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SUG — Nachweismittel</w:t>
      </w:r>
    </w:p>
    <w:p>
      <w:r>
        <w:rPr>
          <w:color w:val="555555"/>
          <w:sz w:val="18"/>
        </w:rPr>
        <w:t xml:space="preserve">Seesicherheits-Untersuchungs-Gesetz</w:t>
      </w:r>
    </w:p>
    <w:p>
      <w:r>
        <w:rPr>
          <w:color w:val="555555"/>
          <w:sz w:val="18"/>
        </w:rPr>
        <w:t xml:space="preserve">Stand: 01.01.2025 (konsolidierte Textfassung, kein amtliches Inkrafttretensdatum)</w:t>
      </w:r>
    </w:p>
    <w:p>
      <w:r>
        <w:t xml:space="preserve">(1) Der Untersuchungsführer und die Untersuchungsfachkräfte bedienen sich aller für die Erfüllung des Untersuchungsauftrags nach § 9 Absatz 2 erforderlichen, zur Verfügung stehenden Mittel zum Nachweis der Unfallursachen (Nachweismittel). Sie dürfen nach Maßgabe des Satzes 1 insbesondere</w:t>
      </w:r>
    </w:p>
    <w:p>
      <w:pPr>
        <w:ind w:left="420"/>
      </w:pPr>
      <w:r>
        <w:t xml:space="preserve">1. Auskünfte einholen,</w:t>
      </w:r>
    </w:p>
    <w:p>
      <w:pPr>
        <w:ind w:left="420"/>
      </w:pPr>
      <w:r>
        <w:t xml:space="preserve">2. Zeugen, Sachverständige und andere für die Ermittlungen wichtige Personen befragen und schriftliche Äußerungen von ihnen einholen; Zeugen dürfen dabei auch unter Ausschluss von Personen, deren Interessen als für die Sicherheitsuntersuchung hinderlich gelten könnten, befragt werden,</w:t>
      </w:r>
    </w:p>
    <w:p>
      <w:pPr>
        <w:ind w:left="420"/>
      </w:pPr>
      <w:r>
        <w:t xml:space="preserve">3. Urkunden, Akten und sonstige Unterlagen beiziehen und einsehen, soweit nicht besondere Verwendungsbeschränkungen entgegenstehen.</w:t>
      </w:r>
    </w:p>
    <w:p>
      <w:r>
        <w:t xml:space="preserve">(2) Bevollmächtigte Vertreter nach § 24 Absatz 1 und ihre Berater sowie Sachverständige und Helfer sind verpflichtet, der Bundesstelle ihnen bekannte, für die Erfüllung des Untersuchungsauftrags nach § 9 Absatz 2 erforderliche Tatsachen und Nachweismittel unaufgefordert mitzuteilen.</w:t>
      </w:r>
    </w:p>
    <w:p>
      <w:r>
        <w:t xml:space="preserve">(3) Zeugen des Seeunfalls und der Vorgänge, die zu ihm geführt haben oder geführt haben können, sind zur wahrheitsgemäßen Aussage verpflichtet. Ein Zeuge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 Der Zeuge kann die Auskunft auch auf solche Fragen verweigern, deren Beantwortung ihn der Gefahr eines sonstigen erheblichen rechtlichen Nachteils aussetzen würde, der ihn oder einen in Satz 2 bezeichneten Angehörigen betrifft. Er ist über sein Recht zur Verweigerung der Auskunft zu belehren.</w:t>
      </w:r>
    </w:p>
    <w:p>
      <w:r>
        <w:t xml:space="preserve">(4) Zeugen und Sachverständige sind auf Antrag nach Maßgabe des Justizvergütungs- und -entschädigungsgesetzes zu entschädigen.</w:t>
      </w:r>
    </w:p>
    <w:p>
      <w:r>
        <w:rPr>
          <w:color w:val="555555"/>
          <w:sz w:val="17"/>
        </w:rPr>
        <w:t xml:space="preserve">Zitiervorschlag: § 26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