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STzV — Ausschlüsse und Beschränkungen</w:t>
      </w:r>
    </w:p>
    <w:p>
      <w:r>
        <w:rPr>
          <w:color w:val="555555"/>
          <w:sz w:val="18"/>
        </w:rPr>
        <w:t xml:space="preserve">Soldatinnen- und Soldatenteilzeitbeschäftigungsverordnung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Teilzeitbeschäftigung ist grundsätzlich nicht möglich</w:t>
      </w:r>
    </w:p>
    <w:p>
      <w:pPr>
        <w:ind w:left="420"/>
      </w:pPr>
      <w:r>
        <w:t xml:space="preserve">1. für Führungsverwendungen mit Disziplinarbefugnis,</w:t>
      </w:r>
    </w:p>
    <w:p>
      <w:pPr>
        <w:ind w:left="420"/>
      </w:pPr>
      <w:r>
        <w:t xml:space="preserve">2. bei besonderen Auslandsverwendungen einschließlich Vor- und Nachbereitungsphasen,</w:t>
      </w:r>
    </w:p>
    <w:p>
      <w:pPr>
        <w:ind w:left="420"/>
      </w:pPr>
      <w:r>
        <w:t xml:space="preserve">3. für Kompaniefeldwebel und in vergleichbarer Funktion mit Anspruch auf Stellenzulage für Kompaniefeldwebel,</w:t>
      </w:r>
    </w:p>
    <w:p>
      <w:pPr>
        <w:ind w:left="420"/>
      </w:pPr>
      <w:r>
        <w:t xml:space="preserve">4. für Abteilungsleiterinnen und Abteilungsleiter in Bundeswehrkrankenhäusern.</w:t>
      </w:r>
    </w:p>
    <w:p>
      <w:r>
        <w:t xml:space="preserve">Satz 1 ist nicht anzuwenden, wenn Teilzeitbeschäftigung im Blockmodell (§ 9) beantragt wird.</w:t>
      </w:r>
    </w:p>
    <w:p>
      <w:r>
        <w:t xml:space="preserve">(2) Für die Dauer der Teilnahme an einer besonderen Auslandsverwendung einschließlich der Vor- und Nachbereitungsphase oder an anderen dienstlichen Vorhaben kann eine bewilligte Teilzeitbeschäftigung durch befristete Rückkehr zur Vollzeitbeschäftigung unterbrochen werden. Die nach der Unterbrechung geleistete Teilzeitbeschäftigung gilt nicht als neuer Zeitabschnitt nach § 5 Abs. 1.</w:t>
      </w:r>
    </w:p>
    <w:p>
      <w:r>
        <w:t xml:space="preserve">(3) Teilzeitbeschäftigung kann erst für einen Zeitraum nach einer Dienstzeit von vier Jahren bewilligt werden. Satz 1 gilt nicht für Teilzeitbeschäftigung zur Betreuung oder Pflege mindestens eines Kinds unter 18 Jahren, wenn ein Anspruch auf Elternzeit nach § 28 Absatz 7 des Soldatengesetzes besteht. Die Dienstzeit im Sinne dieser Verordnung beginnt mit dem Tag der Berufung in das Wehrdienstverhältnis. Ein vor der Berufung geleisteter früherer Wehrdienst wird angerechnet. Die Sätze 1 bis 4 gelten nicht im Fall des § 1 Nummer 3, sofern die Soldatin oder der Soldat die für die Wehrdienstleistung erforderliche Ausbildung abgeschlossen hat.</w:t>
      </w:r>
    </w:p>
    <w:p>
      <w:r>
        <w:t xml:space="preserve">(4) Die nach § 4 zuständige Dienststelle kann von den Ausschlüssen des Absatzes 1 im Einzelfall Ausnahmen zulassen, wenn die Versagung der Teilzeitbeschäftigung eine besondere persönliche Härte darstellen würde und keine wichtigen dienstlichen Gründe entgegenstehen. Sie kann von der Beschränkung des Absatzes 3 im Einzelfall Ausnahmen zulassen, wenn dem keine dienstlichen Gründe entgegenstehen.</w:t>
      </w:r>
    </w:p>
    <w:p>
      <w:r>
        <w:t xml:space="preserve">(5) Ist Teilzeitbeschäftigung zur Betreuung oder Pflege von mindestens einem Kind unter 18 Jahren bewilligt worden, darf über die befristete Rückkehr zur Vollzeitbeschäftigung nach Absatz 2 nur mit Zustimmung des Bundesministeriums der Verteidigung entschieden werden, solange Anspruch auf Elternzeit nach § 28 Absatz 7 des Soldatengesetzes besteht. Andere dienstrechtliche Maßnahmen, die dasselbe Ziel verfolgen, bedürfen ebenfalls der Zustimmung des Bundesministeriums der Verteidigung.</w:t>
      </w:r>
    </w:p>
    <w:p>
      <w:r>
        <w:rPr>
          <w:color w:val="555555"/>
          <w:sz w:val="17"/>
        </w:rPr>
        <w:t xml:space="preserve">Zitiervorschlag: § 6 STzV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