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STUDIENPLAETZESTV_G_2006 (Brandenburg)</w:t>
      </w:r>
    </w:p>
    <w:p>
      <w:r>
        <w:rPr>
          <w:color w:val="555555"/>
          <w:sz w:val="18"/>
        </w:rPr>
        <w:t xml:space="preserve">Gesetz zu dem Staatsvertrag vom 22. Juni 2006 über die Vergabe von Studienplätzen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Der Tag, an dem der Staatsvertrag nach seinem Artikel 19 Abs. 1 Satz 1 in Kraft tritt, ist im Gesetz- und Verordnungsblatt für das Land Brandenburg Teil I bekannt zu geben.</w:t>
      </w:r>
    </w:p>
    <w:p>
      <w:r>
        <w:t xml:space="preserve">Potsdam, den 6. Dezember 2006</w:t>
      </w:r>
    </w:p>
    <w:p>
      <w:r>
        <w:t xml:space="preserve">Der Präsident des Landtages Brandenburg</w:t>
      </w:r>
    </w:p>
    <w:p>
      <w:r>
        <w:t xml:space="preserve">Gunter Fritsch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2 STUDIENPLAETZESTV_G_2006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https://recht.nulegal.eu/gesetze/STUDIENPLAETZESTV_G_2006/2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