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SStellV-VVG</w:t>
      </w:r>
    </w:p>
    <w:p>
      <w:r>
        <w:rPr>
          <w:color w:val="555555"/>
          <w:sz w:val="18"/>
        </w:rPr>
        <w:t xml:space="preserve">VVG-Schlichtungsstellenverordnung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48e Abs. 2 Satz 1 des Versicherungsvertragsgesetzes, der durch Artikel 6 Nr. 3 des Gesetzes vom 2. Dezember 2004 (BGBl. I S. 3102) eingefügt worden ist, verordnet das Bundesministerium der Justiz im Einvernehmen mit dem Bundesministerium der Finanzen:</w:t>
      </w:r>
    </w:p>
    <w:p>
      <w:r>
        <w:rPr>
          <w:color w:val="555555"/>
          <w:sz w:val="17"/>
        </w:rPr>
        <w:t xml:space="preserve">Zitiervorschlag: Eingangsformel SStellV-VVG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https://recht.nulegal.eu/gesetze/SStellV-VVG/eingangsformel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