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SStellV-VVG</w:t>
      </w:r>
    </w:p>
    <w:p>
      <w:r>
        <w:rPr>
          <w:color w:val="555555"/>
          <w:sz w:val="18"/>
        </w:rPr>
        <w:t xml:space="preserve">VVG-Schlichtungsstellenverordnung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Schlichtung von Verbraucherstreitigkeiten bei Fernabsatzverträgen über Versicherungen wird für die private Kranken- und Pflegeversicherung auf den "Ombudsmann für die private Kranken- und Pflegeversicherung" und im Übrigen auf den "Versicherungsombudsmann e. V." übertragen.</w:t>
      </w:r>
    </w:p>
    <w:p>
      <w:r>
        <w:rPr>
          <w:color w:val="555555"/>
          <w:sz w:val="17"/>
        </w:rPr>
        <w:t xml:space="preserve">Zitiervorschlag: § 1 SStellV-VVG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https://recht.nulegal.eu/gesetze/SStellV-VVG/1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