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SPrüfV (Bayern) — Prüfungen</w:t>
      </w:r>
    </w:p>
    <w:p>
      <w:r>
        <w:rPr>
          <w:color w:val="555555"/>
          <w:sz w:val="18"/>
        </w:rPr>
        <w:t xml:space="preserve">Sicherheitsanlagen-Prüfverordnung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Prüfsachverständige für sicherheitstechnische Anlagen und Einrichtungen nach § 1 Satz 2 Nr. 3 PrüfVBau müssen auf ihre Wirksamkeit und Betriebssicherheit geprüft und bescheinigt werden:</w:t>
      </w:r>
    </w:p>
    <w:p>
      <w:r>
        <w:t xml:space="preserve">1. Lüftungsanlagen,</w:t>
      </w:r>
    </w:p>
    <w:p>
      <w:r>
        <w:t xml:space="preserve">2. CO-Warnanlagen,</w:t>
      </w:r>
    </w:p>
    <w:p>
      <w:r>
        <w:t xml:space="preserve">3. Rauchabzugsanlagen, maschinelle Anlagen zur Rauchfreihaltung von Rettungswegen sowie Lüftungsanlagen zur Entrauchung,</w:t>
      </w:r>
    </w:p>
    <w:p>
      <w:r>
        <w:t xml:space="preserve">4. selbsttätige Feuerlöschanlagen, wie Sprinkleranlagen, Sprühwasser-Löschanlagen und Wassernebel-Löschanlagen,</w:t>
      </w:r>
    </w:p>
    <w:p>
      <w:r>
        <w:t xml:space="preserve">5. nichtselbsttätige Feuerlöschanlagen mit nassen Steigleitungen und Druckerhöhungsanlagen einschließlich des Anschlusses an die Wasserversorgungsanlage,</w:t>
      </w:r>
    </w:p>
    <w:p>
      <w:r>
        <w:t xml:space="preserve">6. Brandmelde- und Alarmierungsanlagen,</w:t>
      </w:r>
    </w:p>
    <w:p>
      <w:r>
        <w:t xml:space="preserve">7. Sicherheitsstromversorgungen.</w:t>
      </w:r>
    </w:p>
    <w:p>
      <w:r>
        <w:t xml:space="preserve">(2) Die Prüfungen nach Absatz 1 sind vor der ersten Inbetriebnahme der baulichen Anlagen, unverzüglich nach einer wesentlichen Änderung der baulichen Anlage oder der sicherheitstechnischen Anlagen und Einrichtungen sowie jeweils innerhalb einer Frist von drei Jahren (wiederkehrende Prüfungen) durchführen zu lassen.</w:t>
      </w:r>
    </w:p>
    <w:p>
      <w:r>
        <w:t xml:space="preserve">(3) Abweichend von Absatz 1 können die wiederkehrenden Prüfungen im Sinn von Absatz 2 von sicherheitstechnischen Anlagen und Einrichtungen nach Absatz 1 Nummern 5 bis 7 auch von sachkundigen Personen durchgeführt werden, die hierüber eine Bestätigung auszustellen haben. Sachkundige Personen sind</w:t>
      </w:r>
    </w:p>
    <w:p>
      <w:r>
        <w:t xml:space="preserve">1. Ingenieure der entsprechenden Fachrichtungen mit mindestens fünfjähriger Berufserfahrung,</w:t>
      </w:r>
    </w:p>
    <w:p>
      <w:r>
        <w:t xml:space="preserve">2. Personen mit abgeschlossener handwerklicher Ausbildung oder mit gleichwertiger Ausbildung und mindestens fünfjähriger Berufserfahrung in der Fachrichtung, in der sie tätig werden.</w:t>
      </w:r>
    </w:p>
    <w:p>
      <w:r>
        <w:t xml:space="preserve">(4) Die Wirksamkeit und Betriebssicherheit sonstiger sicherheitstechnisch wichtiger Anlagen und Einrichtungen, an die bauordnungsrechtliche Anforderungen gestellt werden, insbesondere Feuerschutzabschlüsse, automatische Schiebetüren in Rettungswegen, Türen mit elektrischen Verriegelungen in Rettungswegen, Schutzvorhänge, Blitzschutzanlagen, Brandschutzklappen in Lüftungsanlagen und tragbare Feuerlöscher, sind vor der ersten Inbetriebnahme und wiederkehrend durch Sachkundige im Sinn des Absatzes 3 Satz 2 zu prüfen und zu bestätigen. Dabei sind die Verwendbarkeitsnachweise zu berücksichtigen; weitergehende Anforderungen in diesen Verwendbarkeitsnachweisen bleiben unberührt.</w:t>
      </w:r>
    </w:p>
    <w:p>
      <w:r>
        <w:t xml:space="preserve">(5) Der Bauherr oder der Betreiber hat die Prüfungen nach den Absätzen 1 und 4 zu veranlassen, dafür die nötigen Vorrichtungen und fachlich geeigneten Arbeitskräfte bereitzustellen und die erforderlichen Unterlagen bereitzuhalten.</w:t>
      </w:r>
    </w:p>
    <w:p>
      <w:r>
        <w:t xml:space="preserve">(6) Bei der Prüfung festgestellte Mängel sind unverzüglich zu beseitigen oder beseitigen zu lassen.</w:t>
      </w:r>
    </w:p>
    <w:p>
      <w:r>
        <w:t xml:space="preserve">(7) Der Bauherr oder der Betreiber hat die Bescheinigungen nach Absatz 1 und die Bestätigungen nach den Absätzen 3 und 4 mindestens fünf Jahre aufzubewahren und der Bauaufsichtsbehörde auf Verlangen vorzulegen.</w:t>
      </w:r>
    </w:p>
    <w:p>
      <w:r>
        <w:rPr>
          <w:color w:val="555555"/>
          <w:sz w:val="17"/>
        </w:rPr>
        <w:t xml:space="preserve">Zitiervorschlag: § 2 SPrüfV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https://recht.nulegal.eu/gesetze/SPr%C3%BCfV/2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