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SPV — Sonderungsvermerk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Ersucht die Sonderungsbehörde gemäß § 6 Abs. 4 des Bodensonderungsgesetzes um Eintragung eines Zustimmungsvorbehalts, so trägt das Grundbuchamt in der zweiten Abteilung folgenden Sonderungsvermerk ein: "Zustimmungsvorbehalt gemäß § 6 Abs. 4 BoSoG. Eingetragen auf Grund des Ersuchens der (Namen der Sonderungsbehörde) vom (Datum des Ersuchens, Geschäftszeichen) am (Datum der Eintragung)."</w:t>
      </w:r>
    </w:p>
    <w:p>
      <w:r>
        <w:t xml:space="preserve">(2) Solange ein Sonderungsvermerk im Grundbuch eingetragen ist, erhält die Sonderungsbehörde von sämtlichen Eintragungen eine Mitteilung.</w:t>
      </w:r>
    </w:p>
    <w:p>
      <w:r>
        <w:rPr>
          <w:color w:val="555555"/>
          <w:sz w:val="17"/>
        </w:rPr>
        <w:t xml:space="preserve">Zitiervorschlag: § 8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