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SOOSA (Sachsen) — Zulassung zur Prüfung, Ort und Zeitpunkt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Prüfung zum Erwerb des Hauptschulabschlusses für Schulfremde wird zugelassen, wer die Voraussetzungen entsprechend § 82 mit der Maßgabe erfüllt, dass sich die Vorbereitung im Sinne von § 82 Absatz 2 Nummer 4 auf die in § 90 Absatz 1 und 2 genannten Fächer bezieht.</w:t>
      </w:r>
    </w:p>
    <w:p>
      <w:r>
        <w:t xml:space="preserve">(2) § 84 gilt entsprechend.</w:t>
      </w:r>
    </w:p>
    <w:p>
      <w:r>
        <w:rPr>
          <w:color w:val="555555"/>
          <w:sz w:val="17"/>
        </w:rPr>
        <w:t xml:space="preserve">Zitiervorschlag: § 95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