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 SOOSA (Sachsen) — Prüfungsgegenstände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schriftliche Prüfung erstreckt sich auf die Fächer Deutsch, Mathematik und Englisch. Die schriftliche Prüfung in Englisch enthält keinen praktischen Teil.</w:t>
      </w:r>
    </w:p>
    <w:p>
      <w:r>
        <w:t xml:space="preserve">(2) Die mündliche Prüfung erstreckt sich auf 2 der Fächer Physik, Biologie, Geographie, Geschichte und Gemeinschaftskunde/Rechtserziehung, bei deren Festlegung der Prüfungsausschuss die Wünsche des Prüfungsteilnehmers berücksichtigen soll. Sie kann fachpraktische Teile enthalten.</w:t>
      </w:r>
    </w:p>
    <w:p>
      <w:r>
        <w:t xml:space="preserve">(3) Für die Prüfung in Englisch gilt § 36 Absatz 2 entsprechend. Für die Prüfung im Fach Deutsch gilt § 36 Absatz 4 entsprechend.</w:t>
      </w:r>
    </w:p>
    <w:p>
      <w:r>
        <w:rPr>
          <w:color w:val="555555"/>
          <w:sz w:val="17"/>
        </w:rPr>
        <w:t xml:space="preserve">Zitiervorschlag: § 90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https://recht.nulegal.eu/gesetze/SOOSA/90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