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SOOSA (Sachsen) — Abschlussbezogener Unterricht, Wahl der Bildungsgänge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 der Klassenstufe 7 wird der Unterricht nach dem angestrebten Abschluss im Haupt- oder Realschulbildungsgang (abschlussbezogener Unterricht) erteilt. Die äußere Differenzierung erfolgt in den Fächern Deutsch, Mathematik, Englisch, Physik und Chemie (Differenzierungsfächer). § 6 Absatz 3 Satz 2 und 3 des Sächsischen Schulgesetzes bleibt unberührt. Das pädagogische Konzept soll Aussagen zur pädagogischen und organisatorischen Umsetzung des abschlussbezogenen Unterrichts enthalten.</w:t>
      </w:r>
    </w:p>
    <w:p>
      <w:r>
        <w:t xml:space="preserve">(2) Der Hauptschulbildungsgang umfasst die Klassenstufen 7 bis 9 und führt zum Hauptschulabschluss oder zum qualifizierenden Hauptschulabschluss.</w:t>
      </w:r>
    </w:p>
    <w:p>
      <w:r>
        <w:t xml:space="preserve">(3) Der Realschulbildungsgang umfasst die Klassenstufen 7 bis 10 und führt zum Realschulabschluss.</w:t>
      </w:r>
    </w:p>
    <w:p>
      <w:r>
        <w:t xml:space="preserve">(4) Die Klassenkonferenz entscheidet zu Beginn des zweiten Schulhalbjahres der Klassenstufe 6 auf der Grundlage der bisher gezeigten Leistungen und der voraussichtlichen Leistungsentwicklung, welchen Bildungsgang der Schüler besucht. Der Wille der Eltern soll berücksichtigt werden.</w:t>
      </w:r>
    </w:p>
    <w:p>
      <w:r>
        <w:t xml:space="preserve">(5) Die Teilnahme am Unterricht im Realschulbildungsgang kommt in der Regel nicht in Betracht, wenn der Schüler in der Halbjahresinformation der Klassenstufe 6 in mehr als 2 Differenzierungsfächern mit der Note „ausreichend“ oder schlechter bewertet wurde.</w:t>
      </w:r>
    </w:p>
    <w:p>
      <w:r>
        <w:t xml:space="preserve">(6) Die Klassenkonferenz ändert am Ende des zweiten Schulhalbjahres eine nach Absatz 4 für den Hauptschulbildungsgang getroffene Entscheidung, wenn die im zweiten Schulhalbjahr gezeigten Leistungen und die voraussichtliche Leistungsentwicklung dies rechtfertigen.</w:t>
      </w:r>
    </w:p>
    <w:p>
      <w:r>
        <w:rPr>
          <w:color w:val="555555"/>
          <w:sz w:val="17"/>
        </w:rPr>
        <w:t xml:space="preserve">Zitiervorschlag: § 3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