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SOOSA (Sachsen) — Geltungsbereich</w:t>
      </w:r>
    </w:p>
    <w:p>
      <w:r>
        <w:rPr>
          <w:color w:val="555555"/>
          <w:sz w:val="18"/>
        </w:rPr>
        <w:t xml:space="preserve">Schulordnung Ober- und Abendoberschulen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Diese Verordnung gilt für alle Oberschulen und Abendoberschulen in öffentlicher Trägerschaft. Sie gilt für Oberschulen in öffentlicher Trägerschaft im deutsch-sorbischen Gebiet, soweit die Verordnung des Sächsischen Staatsministeriums für Kultus über die Arbeit an sorbischen und anderen Schulen im deutsch-sorbischen Gebiet vom 22. Juni 1992 (SächsGVBl. S. 307), in der jeweils geltenden Fassung, keine abweichenden Festlegungen enthält.</w:t>
      </w:r>
    </w:p>
    <w:p>
      <w:r>
        <w:t xml:space="preserve">(2) § 2 Absatz 1, die §§ 3, 4 und 7 Absatz 5, § 18, Teil 2 Abschnitt 5 mit Ausnahme von § 27 Absatz 3 und 12, § 28 Absatz 1 bis 6, die §§ 29 bis 31 Absatz 1 und 3, § 32 sowie Teil 2 Abschnitt 7, 8 und 11 finden auf als Ersatzschulen staatlich anerkannte Oberschulen entsprechende Anwendung. Für als Ersatzschulen staatlich anerkannte Oberschulen+</w:t>
      </w:r>
    </w:p>
    <w:p>
      <w:r>
        <w:t xml:space="preserve">1. gilt Satz 1 entsprechend unter Berücksichtigung der Maßgaben in § 64a Absatz 1 und § 64b,</w:t>
      </w:r>
    </w:p>
    <w:p>
      <w:r>
        <w:t xml:space="preserve">2. gelten entsprechend</w:t>
      </w:r>
    </w:p>
    <w:p>
      <w:r>
        <w:t xml:space="preserve">a)</w:t>
      </w:r>
    </w:p>
    <w:p>
      <w:r>
        <w:t xml:space="preserve">§ 6 Absatz 1 der Schulordnung Gemeinschaftsschulen vom 22. Juni 2021 (SächsGVBl. S. 713), in der jeweils geltenden Fassung, und</w:t>
      </w:r>
    </w:p>
    <w:p>
      <w:r>
        <w:t xml:space="preserve">b)</w:t>
      </w:r>
    </w:p>
    <w:p>
      <w:r>
        <w:t xml:space="preserve">§ 24 der Schulordnung Grundschulen vom 3. August 2004 (SächsGVBl. S. 312), die zuletzt durch Artikel 2 der Verordnung vom 22. Juni 2021 (SächsGVBl. S. 713) geändert worden ist, in der jeweils geltenden Fassung, mit Ausnahme von dessen Absatz 2 Satz 2 und Absatz 4 Satz 2 und unter Berücksichtigung der Maßgabe in § 64d.</w:t>
      </w:r>
    </w:p>
    <w:p>
      <w:r>
        <w:t xml:space="preserve">Die Schulaufsichtsbehörde kann Ausnahmen zulassen, soweit diese durch das besondere pädagogische Konzept der Schule begründet sind. (3) Die §§ 65, 66 und 68 Absatz 1, die §§ 69 und 70, § 72, soweit er auf § 3 Absatz 1 Satz 2 verweist, und § 74 sowie Teil 3 Abschnitt 3 bis 5 finden auf als Ersatzschulen staatlich anerkannte Abendoberschulen entsprechende Anwendung. Absatz 2 Satz 3 gilt entsprechend.</w:t>
      </w:r>
    </w:p>
    <w:p>
      <w:r>
        <w:rPr>
          <w:color w:val="555555"/>
          <w:sz w:val="17"/>
        </w:rPr>
        <w:t xml:space="preserve">Zitiervorschlag: § 1 SOOSA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https://recht.nulegal.eu/gesetze/SOOSA/1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