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SOGYA (Sachsen)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Mai 2023</w:t>
      </w:r>
    </w:p>
    <w:p>
      <w:r>
        <w:t xml:space="preserve">[berichtigt vom 8. August 2023 (SächsGVl. S. 668)]</w:t>
      </w:r>
    </w:p>
    <w:p>
      <w:r>
        <w:rPr>
          <w:color w:val="555555"/>
          <w:sz w:val="17"/>
        </w:rPr>
        <w:t xml:space="preserve">Zitiervorschlag: Eingangsformel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