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SOGYA (Sachsen) — Bestehen der Abiturprüfung, Erwerb der allgemeinen Hochschulreife</w:t>
      </w:r>
    </w:p>
    <w:p>
      <w:r>
        <w:rPr>
          <w:color w:val="555555"/>
          <w:sz w:val="18"/>
        </w:rPr>
        <w:t xml:space="preserve">Schulordnung Gymnasien Abiturprüfung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Abiturprüfung ist bestanden, wenn die Ergebnisse der Abiturprüfungsfächer die Anforderungen des § 48 Absatz 4 erfüllen.</w:t>
      </w:r>
    </w:p>
    <w:p>
      <w:r>
        <w:t xml:space="preserve">(2) Die allgemeine Hochschulreife wird erworben, wenn</w:t>
      </w:r>
    </w:p>
    <w:p>
      <w:r>
        <w:t xml:space="preserve">1. die Abiturprüfung bestanden wurde und</w:t>
      </w:r>
    </w:p>
    <w:p>
      <w:r>
        <w:t xml:space="preserve">2. die Ergebnisse der Kurshalbjahre 11/I bis einschließlich 12/II die Anforderungen des § 48 Absatz 3 erfüllen.</w:t>
      </w:r>
    </w:p>
    <w:p>
      <w:r>
        <w:rPr>
          <w:color w:val="555555"/>
          <w:sz w:val="17"/>
        </w:rPr>
        <w:t xml:space="preserve">Zitiervorschlag: § 67 SOGYA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https://recht.nulegal.eu/gesetze/SOGYA/67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