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SOGYA (Sachsen) — Berufs- und Studienorientierung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Berufs- und Studienorientierung ist Bestandteil der gymnasialen Ausbildung. Sie beginnt mit der beruflichen Frühorientierung in den Klassenstufen 5 und 6 und wird bis zur Jahrgangsstufe 12 fortgeführt.</w:t>
      </w:r>
    </w:p>
    <w:p>
      <w:r>
        <w:t xml:space="preserve">(2) Das Gymnasium ermöglicht eine Berufs- und Studienorientierung durch Beratung und Betriebspraktika. Die Beratung wird in Abstimmung mit außerschulischen Partnern durchgeführt und soll die Schülerinnen und Schüler befähigen, Entscheidungen zum Übergang in das Erwerbsleben zu treffen.</w:t>
      </w:r>
    </w:p>
    <w:p>
      <w:r>
        <w:t xml:space="preserve">(3) Betriebspraktika sind verbindliche Schulveranstaltungen. Sie werden als zweiwöchiges Blockpraktikum in der Klassenstufe 8, 9 oder 10 durchgeführt. Die Schule kann ein zweites Betriebspraktikum vorsehen, das vorrangig der Studienorientierung dienen und möglichst an Hochschulen durchgeführt werden soll.</w:t>
      </w:r>
    </w:p>
    <w:p>
      <w:r>
        <w:t xml:space="preserve">(4) Die Schule kann auf der Grundlage eines schuleigenen Konzeptes zur Berufs- und Studienorientierung in der Klassenstufe 7 und der Jahrgangsstufe 11 jeweils bis zu 10 Praxistage durchführen. In den Klassenstufen 8 bis 10 kann die Schule jeweils bis zu 10 Praxistage durchführen, sofern in der jeweiligen Klassenstufe kein Blockpraktikum durchgeführt wird.</w:t>
      </w:r>
    </w:p>
    <w:p>
      <w:r>
        <w:t xml:space="preserve">(5) Auf der Grundlage eines schuleigenen Konzeptes zur Berufs- und Studienorientierung kann die Schule mit Zustimmung der Schulaufsichtsbehörde Betriebspraktika an mehr als 10 Unterrichtstagen im Schuljahr durchführen.</w:t>
      </w:r>
    </w:p>
    <w:p>
      <w:r>
        <w:rPr>
          <w:color w:val="555555"/>
          <w:sz w:val="17"/>
        </w:rPr>
        <w:t xml:space="preserve">Zitiervorschlag: § 13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