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SOGS (Sachsen) — Schulwechsel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Schüler können aus wichtigem Grund an eine andere Grundschule, eine Oberschule+ oder eine Gemeinschaftsschule wechseln. Schüler der Klassenstufe 1 bis 4 können von einer Oberschule+ oder einer Gemeinschaftsschule an eine Grundschule wechseln. Die Entscheidung über die Aufnahme trifft der Schulleiter der aufnehmenden Schule.</w:t>
      </w:r>
    </w:p>
    <w:p>
      <w:r>
        <w:t xml:space="preserve">(2) Wechselt ein Schüler an eine andere Schule, verbleiben die Schülerunterlagen an der abgebenden Schule, bis die aufnehmende Schule die Schülerunterlagen dort anfordert.</w:t>
      </w:r>
    </w:p>
    <w:p>
      <w:r>
        <w:rPr>
          <w:color w:val="555555"/>
          <w:sz w:val="17"/>
        </w:rPr>
        <w:t xml:space="preserve">Zitiervorschlag: § 8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