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SOGES (Sachsen) — Besondere Leistungsfeststellung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oberste Schulaufsichtsbehörde bestimmt Termine, Aufgaben und Korrekturrichtlinien für eine besondere Leistungsfeststellung, an der alle Schülerinnen und Schüler der Klassenstufe 10 des gymnasialen Anforderungsniveaus teilnehmen.</w:t>
      </w:r>
    </w:p>
    <w:p>
      <w:r>
        <w:t xml:space="preserve">(2) § 29 Absatz 2 bis 4 der Schulordnung Gymnasien Abiturprüfung gilt entsprechend.</w:t>
      </w:r>
    </w:p>
    <w:p>
      <w:r>
        <w:rPr>
          <w:color w:val="555555"/>
          <w:sz w:val="17"/>
        </w:rPr>
        <w:t xml:space="preserve">Zitiervorschlag: § 30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