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SOFS (Sachsen) — Zuständigkeit</w:t>
      </w:r>
    </w:p>
    <w:p>
      <w:r>
        <w:rPr>
          <w:color w:val="555555"/>
          <w:sz w:val="18"/>
        </w:rPr>
        <w:t xml:space="preserve">Schulordnung Förderschulen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Entscheidung über die Zustimmung ist zuständig:</w:t>
      </w:r>
    </w:p>
    <w:p>
      <w:r>
        <w:t xml:space="preserve">1. die oberste Schulaufsichtsbehörde bei Erhebungen auf Veranlassung der Organisation für wirtschaftliche Zusammenarbeit und Entwicklung, der Europäischen Union, des Bundes oder der Bildungsministerkonferenz,</w:t>
      </w:r>
    </w:p>
    <w:p>
      <w:r>
        <w:t xml:space="preserve">2. die Schulleiterin oder der Schulleiter bei Erhebungen, die nur an ihrer oder seiner Schule durchgeführt werden von</w:t>
      </w:r>
    </w:p>
    <w:p>
      <w:r>
        <w:t xml:space="preserve">a)</w:t>
      </w:r>
    </w:p>
    <w:p>
      <w:r>
        <w:t xml:space="preserve">Studentinnen und Studenten im Rahmen der schulpraktischen Studien gemäß § 7 Absatz 2 der Lehramtsprüfungsordnung I vom 19. Januar 2022 (SächsGVBl. S. 46), in der jeweils geltenden Fassung, oder im Rahmen der wissenschaftlichen Arbeiten gemäß § 11 der Lehramtsprüfungsordnung I oder</w:t>
      </w:r>
    </w:p>
    <w:p>
      <w:r>
        <w:t xml:space="preserve">b)</w:t>
      </w:r>
    </w:p>
    <w:p>
      <w:r>
        <w:t xml:space="preserve">Schülerinnen und Schülern im Rahmen der Komplexen Leistungen, sowie</w:t>
      </w:r>
    </w:p>
    <w:p>
      <w:r>
        <w:t xml:space="preserve">3. die Schulaufsichtsbehörde in allen übrigen Fällen.</w:t>
      </w:r>
    </w:p>
    <w:p>
      <w:r>
        <w:t xml:space="preserve">Dresden, den 3. August 2004</w:t>
      </w:r>
    </w:p>
    <w:p>
      <w:r>
        <w:t xml:space="preserve">Der Staatsminister für Kultus</w:t>
      </w:r>
    </w:p>
    <w:p>
      <w:r>
        <w:t xml:space="preserve">In Vertretung</w:t>
      </w:r>
    </w:p>
    <w:p>
      <w:r>
        <w:t xml:space="preserve">Günther Portune</w:t>
      </w:r>
    </w:p>
    <w:p>
      <w:r>
        <w:t xml:space="preserve">Staatssekretär</w:t>
      </w:r>
    </w:p>
    <w:p>
      <w:r>
        <w:rPr>
          <w:color w:val="555555"/>
          <w:sz w:val="17"/>
        </w:rPr>
        <w:t xml:space="preserve">Zitiervorschlag: § 36 SOFS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https://recht.nulegal.eu/gesetze/SOFS/36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