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34a SOFS (Sachsen) — Erwerb eines dem Hauptschulabschluss gleichgestellten Abschlusses in Klassen zur Erlangung der Berufsreife</w:t>
      </w:r>
    </w:p>
    <w:p>
      <w:r>
        <w:rPr>
          <w:color w:val="555555"/>
          <w:sz w:val="18"/>
        </w:rPr>
        <w:t xml:space="preserve">Schulordnung Förderschulen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An der Schule mit dem Förderschwerpunkt Lernen können Klassen zur Erlangung der Berufsreife ab Klassenstufe 9 eingerichtet werden, in denen ein dem Hauptschulabschluss gleichgestellter Abschluss erlangt werden kann. Die Entscheidung hierüber trifft die Schulaufsichtsbehörde. Voraussetzungen dafür sind:</w:t>
      </w:r>
    </w:p>
    <w:p>
      <w:r>
        <w:t xml:space="preserve">1. eine Kooperationsvereinbarung zwischen der Schule mit dem Förderschwerpunkt Lernen und der Berufsschule; über die Kooperationsvereinbarung entscheidet die jeweilige Schulkonferenz der beteiligten Schulen auf Vorschlag der jeweiligen Gesamtlehrerkonferenz,</w:t>
      </w:r>
    </w:p>
    <w:p>
      <w:r>
        <w:t xml:space="preserve">2. die Zustimmung des Trägers der Schülerbeförderung,</w:t>
      </w:r>
    </w:p>
    <w:p>
      <w:r>
        <w:t xml:space="preserve">3. ein Kooperationsvertrag der Träger der Schule mit dem Förderschwerpunkt Lernen und der Berufsschule.</w:t>
      </w:r>
    </w:p>
    <w:p>
      <w:r>
        <w:t xml:space="preserve">(2) Schülerinnen und Schüler können von ihren Eltern bis zum 31. Mai des Jahres zum Besuch der Klassenstufe B 9 angemeldet werden. Die Entscheidung über die Aufnahme trifft die Schulleiterin oder der Schulleiter.</w:t>
      </w:r>
    </w:p>
    <w:p>
      <w:r>
        <w:t xml:space="preserve">(3) Einen dem Hauptschulabschluss gleichgestellten Abschluss erwirbt eine Schülerin oder ein Schüler am Ende der Klassenstufe B 10, wenn sie oder er in allen Fächern und Lernfeldern mindestens die Note „ausreichend“ erzielt hat oder die Note „mangelhaft“ nach Maßgabe des Absatzes 4 ausgleichen kann.</w:t>
      </w:r>
    </w:p>
    <w:p>
      <w:r>
        <w:t xml:space="preserve">(4) Für den Notenausgleich gilt, dass</w:t>
      </w:r>
    </w:p>
    <w:p>
      <w:r>
        <w:t xml:space="preserve">1. im berufsübergreifenden Bereich und im berufsbezogenen Bereich die Note „mangelhaft“ jeweils höchstens einmal mit einer Note desselben Bereichs ausgeglichen werden kann, die nicht schlechter als „befriedigend“ sein darf,</w:t>
      </w:r>
    </w:p>
    <w:p>
      <w:r>
        <w:t xml:space="preserve">2. mit den Noten der Fächer Evangelische Religion, Katholische Religion, Ethik oder Sport ein Notenausgleich nicht zulässig ist.</w:t>
      </w:r>
    </w:p>
    <w:p>
      <w:r>
        <w:t xml:space="preserve">Im Rahmen des Notenausgleichs nach Nummer 1 ist die Note für die Komplexe Arbeitsaufgabe dem berufsbezogenen Bereich zugeordnet.</w:t>
      </w:r>
    </w:p>
    <w:p>
      <w:r>
        <w:t xml:space="preserve">(5) Schülerinnen und Schüler der Klassenstufe B 10, die die Anforderungen nach den Absätzen 3 und 4 nicht erfüllen und die Schule verlassen, erwerben einen dem Abschluss gemäß § 34b Absatz 1 gleichgestellten Abschluss.</w:t>
      </w:r>
    </w:p>
    <w:p>
      <w:r>
        <w:rPr>
          <w:color w:val="555555"/>
          <w:sz w:val="17"/>
        </w:rPr>
        <w:t xml:space="preserve">Zitiervorschlag: § 34a SOFS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https://recht.nulegal.eu/gesetze/SOFS/34a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