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SOFS (Sachsen) — Freiwillige Verlängerung des Schulbesuchs und Höchstverweildauer</w:t>
      </w:r>
    </w:p>
    <w:p>
      <w:r>
        <w:rPr>
          <w:color w:val="555555"/>
          <w:sz w:val="18"/>
        </w:rPr>
        <w:t xml:space="preserve">Schulordnung Förderschulen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Antrag der Eltern kann die reguläre Schulbesuchsdauer vorbehaltlich des Absatzes 2 durch Entscheidung der Schulaufsichtsbehörde verlängert werden, wenn wichtige pädagogische Gründe dafür sprechen.</w:t>
      </w:r>
    </w:p>
    <w:p>
      <w:r>
        <w:t xml:space="preserve">(2) Schülerinnen und Schüler der Förderschule, die die reguläre Schulzeit im jeweiligen Bildungsgang um mehr als zwei Schuljahre überschreiten, müssen die Förderschule verlassen.</w:t>
      </w:r>
    </w:p>
    <w:p>
      <w:r>
        <w:rPr>
          <w:color w:val="555555"/>
          <w:sz w:val="17"/>
        </w:rPr>
        <w:t xml:space="preserve">Zitiervorschlag: § 32 SOFS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https://recht.nulegal.eu/gesetze/SOFS/32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