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SN-9940 (Sachsen) — Zulässige Handlungen</w:t>
      </w:r>
    </w:p>
    <w:p>
      <w:r>
        <w:rPr>
          <w:color w:val="555555"/>
          <w:sz w:val="18"/>
        </w:rPr>
        <w:t xml:space="preserve">Verordnung der Landeshauptstadt Dresden zur Festsetzung des Landschaftsschutzgebietes „Dresdner Heide“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§§ 4 und 5 dieser Verordnung gelten nicht für</w:t>
      </w:r>
    </w:p>
    <w:p>
      <w:r>
        <w:t xml:space="preserve">die ordnungsgemäße, umweltgerechte Ausübung der Forst- und Landwirtschaft mit der Maßgabe, dass Kahlhiebe im Schutzwald im Sinne von § 29 SächsWaldG verboten sind;</w:t>
      </w:r>
    </w:p>
    <w:p>
      <w:r>
        <w:t xml:space="preserve">die ordnungsgemäße Ausübung der Jagd und Fischerei;</w:t>
      </w:r>
    </w:p>
    <w:p>
      <w:r>
        <w:t xml:space="preserve">die Gewässerunterhaltung im Sinne von § 69 des Sächsischen Wassergesetzes ( SächsWG ) in der Fassung der Bekanntmachung vom 18. Oktober 2004 (SächsGVBl. S. 482), das zuletzt durch Artikel 2 des Gesetzes vom 9. Juli 2007 (SächsGVBl. S. 310, 319) geändert worden ist;</w:t>
      </w:r>
    </w:p>
    <w:p>
      <w:r>
        <w:t xml:space="preserve">Pflege- und Entwicklungsmaßnahmen gemäß § 7 dieser Verordnung;</w:t>
      </w:r>
    </w:p>
    <w:p>
      <w:r>
        <w:t xml:space="preserve">die sonstige bisher rechtmäßig ausgeübte Nutzung der Grundstücke, Straßen, Wege und Gewässer sowie der rechtmäßig bestehenden Einrichtungen in der bisherigen Art und im bisherigen Umfang sowie deren Unterhaltung und Erhaltung;</w:t>
      </w:r>
    </w:p>
    <w:p>
      <w:r>
        <w:t xml:space="preserve">behördlich angeordnete oder zugelassene Beschilderungen;</w:t>
      </w:r>
    </w:p>
    <w:p>
      <w:r>
        <w:t xml:space="preserve">organisierte Volkswanderungen, Lauf- und ähnliche Veranstaltungen auf öffentlichen Wegen.</w:t>
      </w:r>
    </w:p>
    <w:p>
      <w:r>
        <w:rPr>
          <w:color w:val="555555"/>
          <w:sz w:val="17"/>
        </w:rPr>
        <w:t xml:space="preserve">Zitiervorschlag: § 6 SN-9940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https://recht.nulegal.eu/gesetze/SN-9940/6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