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SN-9940 (Sachsen) — Inkrafttreten und Außerkrafttreten</w:t>
      </w:r>
    </w:p>
    <w:p>
      <w:r>
        <w:rPr>
          <w:color w:val="555555"/>
          <w:sz w:val="18"/>
        </w:rPr>
        <w:t xml:space="preserve">Verordnung der Landeshauptstadt Dresden zur Festsetzung des Landschaftsschutzgebietes „Dresdner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Ablauf der Auslegungsfrist gemäß § 2 Abs. 3 Satz 5 dieser Verordnung in Kraft.</w:t>
      </w:r>
    </w:p>
    <w:p>
      <w:r>
        <w:t xml:space="preserve">(2) Mit Rechtskraft dieser Verordnung tritt der Beschluss des Bezirkstages Dresden Nr. 157-22/71 vom 19. Juli 1971 – bezogen auf die Dresdner Heide – (Mitteilungen für die Staatsorgane im Bezirk Dresden 5/71, S. 7) außer Kraft.</w:t>
      </w:r>
    </w:p>
    <w:p>
      <w:r>
        <w:t xml:space="preserve">Dresden, den 19. Februar 2008</w:t>
      </w:r>
    </w:p>
    <w:p>
      <w:r>
        <w:t xml:space="preserve">Landeshauptstadt Dresden</w:t>
      </w:r>
    </w:p>
    <w:p>
      <w:r>
        <w:t xml:space="preserve">Dr. Vogel</w:t>
      </w:r>
    </w:p>
    <w:p>
      <w:r>
        <w:t xml:space="preserve">Erster Bürgermeister</w:t>
      </w:r>
    </w:p>
    <w:p>
      <w:r>
        <w:rPr>
          <w:color w:val="555555"/>
          <w:sz w:val="17"/>
        </w:rPr>
        <w:t xml:space="preserve">Zitiervorschlag: § 10 SN-9940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https://recht.nulegal.eu/gesetze/SN-9940/10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