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SN-9787 (Sachsen)</w:t>
      </w:r>
    </w:p>
    <w:p>
      <w:r>
        <w:rPr>
          <w:color w:val="555555"/>
          <w:sz w:val="18"/>
        </w:rPr>
        <w:t xml:space="preserve">Erste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Anlage 2 näher bezeichnete Baubeschränkungsgebiet BBG -46 Schönbrunn wird aufgehoben.</w:t>
      </w:r>
    </w:p>
    <w:p>
      <w:r>
        <w:rPr>
          <w:color w:val="555555"/>
          <w:sz w:val="17"/>
        </w:rPr>
        <w:t xml:space="preserve">Zitiervorschlag: Artikel 2 SN-9787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