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SN-9592 (Sachsen)</w:t>
      </w:r>
    </w:p>
    <w:p>
      <w:r>
        <w:rPr>
          <w:color w:val="555555"/>
          <w:sz w:val="18"/>
        </w:rPr>
        <w:t xml:space="preserve">Verordnung der Sächsischen Staatsregierung zur Vereinigung der Innungskrankenkassen im Freistaat Sachsen zu einer Innungskrankenkasse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Rechtsbereinigt mit Stand vom 24. Juni 1998</w:t>
      </w:r>
    </w:p>
    <w:p>
      <w:r>
        <w:t xml:space="preserve">Es wird verordnet aufgrund von</w:t>
      </w:r>
    </w:p>
    <w:p>
      <w:r>
        <w:t xml:space="preserve">§ 160 Abs. 3 in Verbindung mit § 145 Abs. 1 des Fünften Buches Sozialgesetzbuch vom 20. Dezember 1988 (BGBl. I S. 2477, 2482), zuletzt geändert durch Artikel 1 des Gesetzes vom 24. März 1998 (BGBl. I S. 526), und</w:t>
      </w:r>
    </w:p>
    <w:p>
      <w:r>
        <w:t xml:space="preserve">§ 46 Abs. 5 des Elften Buches Sozialgesetzbuch vom 26. Mai 1994 (BGBl. I S. 1014, 1015), zuletzt geändert, durch Artikel 7 des Gesetzes vom 16. Dezember 1997 (BGBl. I S. 2998, 3025), in Verbindung mit § 145 Abs. 1 des Fünften Buches Sozialgesetzbuch :</w:t>
      </w:r>
    </w:p>
    <w:p>
      <w:r>
        <w:rPr>
          <w:color w:val="555555"/>
          <w:sz w:val="17"/>
        </w:rPr>
        <w:t xml:space="preserve">Zitiervorschlag: Eingangsformel SN-9592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https://recht.nulegal.eu/gesetze/SN-9592/eingangsformel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