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SN-9592 (Sachsen)</w:t>
      </w:r>
    </w:p>
    <w:p>
      <w:r>
        <w:rPr>
          <w:color w:val="555555"/>
          <w:sz w:val="18"/>
        </w:rPr>
        <w:t xml:space="preserve">Verordnung der Sächsischen Staatsregierung zur Vereinigung der Innungskrankenkassen im Freistaat Sachsen zu einer Innungskrankenkasse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Innungskrankenkassen Bautzen, Chemnitz, Dresden, Görlitz, Leipzig, Mittelsachsen, Südsachsen und Vogtland werden zu einer Innungskrankenkasse Sachsen vereinigt.</w:t>
      </w:r>
    </w:p>
    <w:p>
      <w:r>
        <w:t xml:space="preserve">(2) Die bei den in Absatz 1 genannten Innungskrankenkassen errichteten Pflegekassen werden zu einer Pflegekasse bei der Innungskrankenkasse Sachsen vereinigt.</w:t>
      </w:r>
    </w:p>
    <w:p>
      <w:r>
        <w:rPr>
          <w:color w:val="555555"/>
          <w:sz w:val="17"/>
        </w:rPr>
        <w:t xml:space="preserve">Zitiervorschlag: § 1 SN-9592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https://recht.nulegal.eu/gesetze/SN-9592/1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