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SN-9285 (Sachsen) — Karten</w:t>
      </w:r>
    </w:p>
    <w:p>
      <w:r>
        <w:rPr>
          <w:color w:val="555555"/>
          <w:sz w:val="18"/>
        </w:rPr>
        <w:t xml:space="preserve">Verordnung des Regierungspräsidiums Chemnitz zur Festsetzung des Naturschutzgebietes „Zeidelweide und Pfaffenloh“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Flurkarte</w:t>
      </w:r>
    </w:p>
    <w:p>
      <w:r>
        <w:t xml:space="preserve">Übersichtskarte</w:t>
      </w:r>
    </w:p>
    <w:p>
      <w:r>
        <w:rPr>
          <w:color w:val="555555"/>
          <w:sz w:val="17"/>
        </w:rPr>
        <w:t xml:space="preserve">Zitiervorschlag: Volltext SN-9285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https://recht.nulegal.eu/gesetze/SN-9285/volltext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