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SN-9265 (Sachsen)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„Partheaue“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sowie § 48 Abs. 2 Nr. 1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SN-9265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