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SN-5622 (Sachsen) — Ausgliederungsgegenstand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Ausgliederungsgegenstand ist das Flurstück 451 der Gemarkung Burkersdorf.</w:t>
      </w:r>
    </w:p>
    <w:p>
      <w:r>
        <w:t xml:space="preserve">Diese zirka 4,2 Hektar große Fläche befindet sich nahe des westlichen Ortsrandes der Stadt Burgstädt im Winkel zwischen der Peniger Straße und der Chursdorfer Straße.</w:t>
      </w:r>
    </w:p>
    <w:p>
      <w:r>
        <w:t xml:space="preserve">(2) Die ausgegliederte Fläche ist in einer Flurkarte des Regierungspräsidiums Chemnitz vom 27. November 2006 im Maßstab 1 : 2 500 mit einer grünen Grenzlinie eingetragen.</w:t>
      </w:r>
    </w:p>
    <w:p>
      <w:r>
        <w:t xml:space="preserve">Die Flurkarte ist Bestandteil der Verordnung.</w:t>
      </w:r>
    </w:p>
    <w:p>
      <w:r>
        <w:rPr>
          <w:color w:val="555555"/>
          <w:sz w:val="17"/>
        </w:rPr>
        <w:t xml:space="preserve">Zitiervorschlag: § 2 SN-5622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https://recht.nulegal.eu/gesetze/SN-5622/2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