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SN-5622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Nummer 165/68 vom 12. Juli 1968 des Rates des Bezirkes Karl-Marx-Stadt festgesetzte und durch Verwaltungsanordnung Nummer 03/90 vom 27. August 1990 des Regierungsbevollmächtigten von Chemnitz erweiterte Landschaftsschutzgebiet „Mulden- und Chemnitztal“ wird wie folgt geändert:</w:t>
      </w:r>
    </w:p>
    <w:p>
      <w:r>
        <w:t xml:space="preserve">Die in § 2 näher bezeichnete Fläche auf dem Gebiet der Stadt Burgstädt im Landkreis Mittweida wird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SN-5622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