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SN-5491 (Sachsen) — Gegenstand der Änderung</w:t>
      </w:r>
    </w:p>
    <w:p>
      <w:r>
        <w:rPr>
          <w:color w:val="555555"/>
          <w:sz w:val="18"/>
        </w:rPr>
        <w:t xml:space="preserve">Verordnung des Regierungspräsidiums Chemnitz zur Änderung des Naturparkes „Erzgebirge/Vogtland“ auf dem Gebiet der Stadt Olbernhau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Nachfolgend aufgeführte Fläche wird aus der Schutzzone II in die Entwicklungszone überführt (umzoniert):</w:t>
      </w:r>
    </w:p>
    <w:p>
      <w:r>
        <w:t xml:space="preserve">Fläche westlich anschließend an das Gewerbegebiet Reukersdorf, dessen Standort zirka 500 Meter westlich der Ortslage Reukersdorf beginnt und südlich an die in Richtung Staatsstraße 223 führende Ortsstraße angrenzt.</w:t>
      </w:r>
    </w:p>
    <w:p>
      <w:r>
        <w:t xml:space="preserve">Durch diese Fläche wird die bereits an dieser Stelle vorhandene Entwicklungszone des Naturparkes erweitert.</w:t>
      </w:r>
    </w:p>
    <w:p>
      <w:r>
        <w:t xml:space="preserve">Betroffene Flurstücke der Gemarkung Reukersdorf:</w:t>
      </w:r>
    </w:p>
    <w:p>
      <w:r>
        <w:t xml:space="preserve">266/3, 266/100, 267/100, 268/100, 269/100, 270/100, 271/100, 272 teilweise und 273/100</w:t>
      </w:r>
    </w:p>
    <w:p>
      <w:r>
        <w:t xml:space="preserve">Die Größe dieser Fläche beträgt zirka 2,94 Hektar.</w:t>
      </w:r>
    </w:p>
    <w:p>
      <w:r>
        <w:t xml:space="preserve">(2) Nachfolgend aufgeführte Flächen werden aus der Entwicklungszone in die Schutzzone II überführt:</w:t>
      </w:r>
    </w:p>
    <w:p>
      <w:r>
        <w:t xml:space="preserve">Fläche unmittelbar östlich des Gewerbegebietes Reukersdorf.</w:t>
      </w:r>
    </w:p>
    <w:p>
      <w:r>
        <w:t xml:space="preserve">Betroffene Flurstücke der Gemarkung Reukersdorf: 135/1, 136/1, 137/1, 138/3 (teilweise) und 138/4 (teilweise).</w:t>
      </w:r>
    </w:p>
    <w:p>
      <w:r>
        <w:t xml:space="preserve">Die Größe dieser Fläche beträgt zirka 2,7 Hektar.</w:t>
      </w:r>
    </w:p>
    <w:p>
      <w:r>
        <w:t xml:space="preserve">Fläche unmittelbar südlich des Gewerbegebietes Reukersdorf.</w:t>
      </w:r>
    </w:p>
    <w:p>
      <w:r>
        <w:t xml:space="preserve">Betroffene Flurstücke der Gemarkung Reukersdorf: 181/1, 181/2, 191, 192 und 195/1.</w:t>
      </w:r>
    </w:p>
    <w:p>
      <w:r>
        <w:t xml:space="preserve">Die Größe dieser Fläche beträgt zirka 1,8 Hektar.</w:t>
      </w:r>
    </w:p>
    <w:p>
      <w:r>
        <w:t xml:space="preserve">Fläche südöstlich des Gewerbegebiet Reukersdorf unmittelbar südlich des Flöhabogens.</w:t>
      </w:r>
    </w:p>
    <w:p>
      <w:r>
        <w:t xml:space="preserve">Betroffene Flurstücke der Gemarkungen Blumenau (B) und Reukersdorf (R):</w:t>
      </w:r>
    </w:p>
    <w:p>
      <w:r>
        <w:t xml:space="preserve">32d (R), 347 (B)und 342 teilweise (B).</w:t>
      </w:r>
    </w:p>
    <w:p>
      <w:r>
        <w:t xml:space="preserve">Die Größe dieser Fläche beträgt zirka 4,5 Hektar.</w:t>
      </w:r>
    </w:p>
    <w:p>
      <w:r>
        <w:t xml:space="preserve">(3) Die Grenze zwischen der Entwicklungszone und der Schutzzone II ist in einer Flurkarte des Regierungspräsidiums Chemnitz vom 16. August 2006 im Maßstab 1 : 3 000 mit einer violett gefärbten Linie eingetragen.</w:t>
      </w:r>
    </w:p>
    <w:p>
      <w:r>
        <w:t xml:space="preserve">Die aus der Schutzzone II in die Entwicklungszone überführten Flächen sind in dieser Karte rot, die aus der Entwicklungszone in die Schutzzone II überführten Flächen grün dargestellt.</w:t>
      </w:r>
    </w:p>
    <w:p>
      <w:r>
        <w:t xml:space="preserve">Die Änderungen der Zonierungsgrenze sind außerdem auf einer topografischen Übersichtskarte des Regierungspräsidiums Chemnitz vom 16. August 2006 im Maßstab 1 : 7 500 eingetragen.</w:t>
      </w:r>
    </w:p>
    <w:p>
      <w:r>
        <w:t xml:space="preserve">Maßgebend für den Grenzverlauf sind die Darstellungen auf der Flurkarte.</w:t>
      </w:r>
    </w:p>
    <w:p>
      <w:r>
        <w:t xml:space="preserve">Diese Karten sind Bestandteile der Verordnung.</w:t>
      </w:r>
    </w:p>
    <w:p>
      <w:r>
        <w:rPr>
          <w:color w:val="555555"/>
          <w:sz w:val="17"/>
        </w:rPr>
        <w:t xml:space="preserve">Zitiervorschlag: § 2 SN-5491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https://recht.nulegal.eu/gesetze/SN-5491/2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