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SN-5481 (Sachsen) — zu Artikel 1 Abs. 3</w:t>
      </w:r>
    </w:p>
    <w:p>
      <w:r>
        <w:rPr>
          <w:color w:val="555555"/>
          <w:sz w:val="18"/>
        </w:rPr>
        <w:t xml:space="preserve">Staatsvertrag zwischen dem Freistaat Sachsen und dem Freistaat Thüringen über die Zusammenarbeit in Fragen der Raumordnung und Landesplanung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Zum grenznahen Raum nach Artikel 1 Abs. 3 gehören in Sachsen die Landkreise Chemnitzer Land, Zwickauer Land und der Vogtlandkreis, die kreisfreien Städte Chemnitz, Plauen und Zwickau sowie die kreisangehörigen Gemeinden Kitzen (ehemaliger Landkreis Leipzig-Land), Burgstädt, Hartmannsdorf, Mühlau, Taura bei Burgstädt, Wittgensdorf (ehemaliger Landkreis Chemnitz-Land), Böhlen, Borna, Deutzen, Elstertrebnitz, Espenhain, Groitzsch, Hainichen, Heuersdorf, Kitzscher, Lippendorf-Kieritzsch, Lobstädt, Mölbis, Neukiritzsch, Oelzschau, Pegau, Pötzschau, Ramsdorf, Regis-Breitingen, Rötha, Trähna, Wyhratal (ehemaliger Landkreis Borna), Altmörbitz, Benndorf, Dolsenhain, Eschefeld, Eulatal, Frauendorf, Frohburg, Geithain, Gnandstein, Jahnshain, Kohren-Salis, Langensteinbach, Narsdorf, Nenkersdorf, Ossa, Rathendorf, Roda (ehemaliger Landkreis Geithain), Aitzendorf, Arras, Chursdorf, Erlau, Geringswalde, Holzhausen, Königsfeld, Königshain-Wiederau, Lunzenau, Milkau, Penig, Rochlitz, Seelitz, Stein im Chemnitztal, Tauscha, Thierbach, Wechselburg und Zettlitz (ehemaliger Landkreis Rochlitz),</w:t>
      </w:r>
    </w:p>
    <w:p>
      <w:r>
        <w:t xml:space="preserve">in Thüringen die Landkreise Altenburger Land, Greiz und der Saale-Orla-Kreis sowie die kreisfreie Stadt Gera.</w:t>
      </w:r>
    </w:p>
    <w:p>
      <w:r>
        <w:t xml:space="preserve">Gebietsstand: Mai 1997</w:t>
      </w:r>
    </w:p>
    <w:p>
      <w:r>
        <w:rPr>
          <w:color w:val="555555"/>
          <w:sz w:val="17"/>
        </w:rPr>
        <w:t xml:space="preserve">Zitiervorschlag: Anlage SN-5481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https://recht.nulegal.eu/gesetze/SN-5481/anlage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