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SN-5480 (Sachsen) — Aufgaben der Arbeitsgemeinschaft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Arbeitsgemeinschaft hat über die Aufstellung und Fortschreibung der (Teil-)Regionalpläne und Regionalen Entwicklungsprogramme im Raum Halle-Leipzig zu beraten. Hierzu sind insbesondere</w:t>
      </w:r>
    </w:p>
    <w:p>
      <w:r>
        <w:t xml:space="preserve">die wesentlichen Daten und Prognosen aufeinander abzustimmen,</w:t>
      </w:r>
    </w:p>
    <w:p>
      <w:r>
        <w:t xml:space="preserve">gemeinsame planerische Grundvorstellungen zu entwickeln.</w:t>
      </w:r>
    </w:p>
    <w:p>
      <w:r>
        <w:t xml:space="preserve">(2) Die nach Landesrecht für die Raumordnung zuständigen Behörden der vertragschließenden Länder beteiligen die Arbeitsgemeinschaft bei ihrer Zusammenarbeit nach Artikel 2 Abs. 3.</w:t>
      </w:r>
    </w:p>
    <w:p>
      <w:r>
        <w:rPr>
          <w:color w:val="555555"/>
          <w:sz w:val="17"/>
        </w:rPr>
        <w:t xml:space="preserve">Zitiervorschlag: Artikel 7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