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SN-5464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51 Abs. 1 und Abs. 3 Satz 3 sowie § 48 Abs. 2 Nr. 1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SN-5464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