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SN-5460 (Sachsen)</w:t>
      </w:r>
    </w:p>
    <w:p>
      <w:r>
        <w:rPr>
          <w:color w:val="555555"/>
          <w:sz w:val="18"/>
        </w:rPr>
        <w:t xml:space="preserve">Gesetz zum Staatsvertrag über die Regionalisierung von Teilen der von den Unternehmen des Deutschen Lotto- und Totoblocks erzielten Einnahmen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Im Sächsischen Gesetz- und Verordnungsblatt ist durch das Staatsministerium der Finanzen bekannt zu machen, ob der Staatsvertrag über die Regionalisierung von Teilen der von den Unternehmen des Deutschen Lotto- und Totoblocks erzielten Einnahmen nach seinem § 7 Abs. 1 in Kraft getreten oder gegenstandslos geworden ist.</w:t>
      </w:r>
    </w:p>
    <w:p>
      <w:r>
        <w:t xml:space="preserve">Das vorstehende Gesetz wird hiermit ausgefertigt und ist zu verkünden.</w:t>
      </w:r>
    </w:p>
    <w:p>
      <w:r>
        <w:t xml:space="preserve">Dresden, den 14. Juni 2004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der Finanzen</w:t>
      </w:r>
    </w:p>
    <w:p>
      <w:r>
        <w:t xml:space="preserve">Dr. Horst Metz</w:t>
      </w:r>
    </w:p>
    <w:p>
      <w:r>
        <w:rPr>
          <w:color w:val="555555"/>
          <w:sz w:val="17"/>
        </w:rPr>
        <w:t xml:space="preserve">Zitiervorschlag: Artikel 2 SN-5460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