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SN-5449 (Sachsen) — Nationalparkgemeinde</w:t>
      </w:r>
    </w:p>
    <w:p>
      <w:r>
        <w:rPr>
          <w:color w:val="555555"/>
          <w:sz w:val="18"/>
        </w:rPr>
        <w:t xml:space="preserve">Verordnung des Sächsischen Staatsministeriums für Umwelt und Landwirtschaft über die Nationalparkregion Sächsische Schweiz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Städte und Gemeinden gemäß § 1 Abs. 1, die sich den Zielen und Grundsätzen des Nationalparkes durch schriftliche Vereinbarung mit dem Nationalpark- und Forstamt Sächsische Schweiz verpflichten, können nach Anerkennung durch das Sächsische Staatsministerium für Umwelt und Landwirtschaft als oberster Naturschutzbehörde die nicht-amtliche Bezeichnung „Nationalparkgemeinde“ führen.</w:t>
      </w:r>
    </w:p>
    <w:p>
      <w:r>
        <w:t xml:space="preserve">(2) Angebote des Nationalparkes gemäß § 4 Abs. 4 sollen vorrangig in den Nationalparkgemeinden wirksam werden.</w:t>
      </w:r>
    </w:p>
    <w:p>
      <w:r>
        <w:t xml:space="preserve">(3) Die Bezeichnung „Nationalparkgemeinde“ kann aberkannt werden, wenn die eingegangenen Verpflichtungen nach Absatz 1 mindestens ein Jahr nicht erfüllt wurden.</w:t>
      </w:r>
    </w:p>
    <w:p>
      <w:r>
        <w:rPr>
          <w:color w:val="555555"/>
          <w:sz w:val="17"/>
        </w:rPr>
        <w:t xml:space="preserve">Zitiervorschlag: § 18 SN-5449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https://recht.nulegal.eu/gesetze/SN-5449/18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