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10 SN-5399 (Sachsen) — In-Kraft-Treten, Veröffentlichung der Satzung</w:t>
      </w:r>
    </w:p>
    <w:p>
      <w:r>
        <w:rPr>
          <w:color w:val="555555"/>
          <w:sz w:val="18"/>
        </w:rPr>
        <w:t xml:space="preserve">Staatsvertrag zwischen dem Freistaat Sachsen und dem Land Sachsen-Anhalt über die Aufnahme der Mitglieder der Architektenkammer Sachsen-Anhalt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tritt am ersten Tag des Monats in Kraft, der auf den Austausch der Ratifikationsurkunden folgt. Der Tag des In-Kraft-Tretens ist im Sächsischen Gesetz- und Verordnungsblatt und im Gesetz- und Verordnungsblatt für das Land Sachsen-Anhalt bekannt zu machen.</w:t>
      </w:r>
    </w:p>
    <w:p>
      <w:r>
        <w:t xml:space="preserve">(2) Das Sächsische Architektengesetz ist in der zum Zeitpunkt des In-Kraft-Tretens des Staatsvertrages geltenden Fassung im Ministerialblatt für das Land Sachsen-Anhalt bekannt zu machen. Auch Änderungen des Sächsischen Architektengesetzes sind im Ministerialblatt für das Land Sachsen-Anhalt bekannt zu machen.</w:t>
      </w:r>
    </w:p>
    <w:p>
      <w:r>
        <w:t xml:space="preserve">(3) Die Satzung des Versorgungswerkes ist in der im Zeitpunkt des In-Kraft-Tretens dieses Staatsvertrages geltenden Fassung unter Hinweis auf diesen Staatsvertrag im Veröffentlichungsorgan der Architektenkammer Sachsen-Anhalt und im Ministerialblatt für das Land Sachsen-Anhalt bekannt zu machen.</w:t>
      </w:r>
    </w:p>
    <w:p>
      <w:r>
        <w:t xml:space="preserve">(4) Die Satzung über den Anschluss der Architektenkammer Sachsen-Anhalt an das Versorgungswerk der Architektenkammer Sachsen tritt mit dem Tage des In-Kraft-Tretens dieses Staatsvertrages außer Kraft. Die von den Teilnehmenden des Versorgungswerkes auf der Grundlage der Anschlusssatzung erworbene Mitgliedschaft im Versorgungswerk wird durch diesen Staatsvertrag nicht berührt.</w:t>
      </w:r>
    </w:p>
    <w:p>
      <w:r>
        <w:t xml:space="preserve">Dresden, den 7. März 2001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Klaus Hardraht</w:t>
      </w:r>
    </w:p>
    <w:p>
      <w:r>
        <w:t xml:space="preserve">Der Staatsminister des Innern</w:t>
      </w:r>
    </w:p>
    <w:p>
      <w:r>
        <w:t xml:space="preserve">Magdeburg, den 29. März 2001</w:t>
      </w:r>
    </w:p>
    <w:p>
      <w:r>
        <w:t xml:space="preserve">Für das Land Sachsen-Anhalt</w:t>
      </w:r>
    </w:p>
    <w:p>
      <w:r>
        <w:t xml:space="preserve">Für den Ministerpräsidenten des Landes Sachsen-Anhalt</w:t>
      </w:r>
    </w:p>
    <w:p>
      <w:r>
        <w:t xml:space="preserve">Katrin Budde</w:t>
      </w:r>
    </w:p>
    <w:p>
      <w:r>
        <w:t xml:space="preserve">Die Ministerin für Wirtschaft und Technologie</w:t>
      </w:r>
    </w:p>
    <w:p>
      <w:r>
        <w:t xml:space="preserve">des Landes Sachsen-Anhalt</w:t>
      </w:r>
    </w:p>
    <w:p>
      <w:r>
        <w:rPr>
          <w:color w:val="555555"/>
          <w:sz w:val="17"/>
        </w:rPr>
        <w:t xml:space="preserve">Zitiervorschlag: Artikel 10 SN-5399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https://recht.nulegal.eu/gesetze/SN-5399/10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