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10 SN-5371 (Sachsen) — Übergangsregelung für den Verwaltungsrat</w:t>
      </w:r>
    </w:p>
    <w:p>
      <w:r>
        <w:rPr>
          <w:color w:val="555555"/>
          <w:sz w:val="18"/>
        </w:rPr>
        <w:t xml:space="preserve">Staatsvertrag zwischen dem Freistaat Bayern und dem Freistaat Sachsen über die Zugehörigkeit der kammerangehörigen Ingenieure des Freistaates Sachsen zur Bayerischen Ingenieurversorgung-Bau</w:t>
      </w:r>
    </w:p>
    <w:p>
      <w:r>
        <w:rPr>
          <w:color w:val="555555"/>
          <w:sz w:val="18"/>
        </w:rPr>
        <w:t xml:space="preserve">Landesrecht Sachsen</w:t>
      </w:r>
    </w:p>
    <w:p>
      <w:r>
        <w:rPr>
          <w:color w:val="555555"/>
          <w:sz w:val="18"/>
        </w:rPr>
        <w:t xml:space="preserve">Stand: 26.08.2026 (konsolidierte Textfassung, kein amtliches Inkrafttretensdatum)</w:t>
      </w:r>
    </w:p>
    <w:p>
      <w:r>
        <w:t xml:space="preserve">Mit Inkrafttreten dieses Staatsvertrags endet das Mandat des amtierenden Verwaltungsrats. Für die neue vierjährige Amtsperiode des aus sechs Mitgliedern bestehenden Verwaltungsrats werden zwei Mitglieder aus dem Freistaat Sachsen in den Verwaltungsrat berufen; die Satzung kann die Zusammensetzung des Verwaltungsrats im Rahmen des Artikel 4 Abs. 1 Satz 1 abweichend regeln.</w:t>
      </w:r>
    </w:p>
    <w:p>
      <w:r>
        <w:rPr>
          <w:color w:val="555555"/>
          <w:sz w:val="17"/>
        </w:rPr>
        <w:t xml:space="preserve">Zitiervorschlag: Artikel 10 SN-5371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https://recht.nulegal.eu/gesetze/SN-5371/10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