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SN-5370 (Sachsen)</w:t>
      </w:r>
    </w:p>
    <w:p>
      <w:r>
        <w:rPr>
          <w:color w:val="555555"/>
          <w:sz w:val="18"/>
        </w:rPr>
        <w:t xml:space="preserve">Staatsvertrag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Sachsen, vertreten durch den Ministerpräsidenten, dieser vertreten durch den Staatsminister für Wirtschaft und Arbeit,</w:t>
      </w:r>
    </w:p>
    <w:p>
      <w:r>
        <w:t xml:space="preserve">und das Land Nordrhein-Westfalen, vertreten durch den Ministerpräsidenten, dieser vertreten durch den Finanzminister,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SN-5370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