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SN-5368 (Sachsen) — Schiedsvertrag über die Regelung von Streitigkeiten aus dem Abkommen über die Zentralstelle der Länder für Gesundheitsschutz bei Medizinprodukten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Anlage zu Artikel 6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schließen folgenden Schiedsvertrag:</w:t>
      </w:r>
    </w:p>
    <w:p>
      <w:r>
        <w:rPr>
          <w:color w:val="555555"/>
          <w:sz w:val="17"/>
        </w:rPr>
        <w:t xml:space="preserve">Zitiervorschlag: Volltext SN-5368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https://recht.nulegal.eu/gesetze/SN-5368/volltext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