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SN-5368 (Sachsen) — Sektorkomitees</w:t>
      </w:r>
    </w:p>
    <w:p>
      <w:r>
        <w:rPr>
          <w:color w:val="555555"/>
          <w:sz w:val="18"/>
        </w:rPr>
        <w:t xml:space="preserve">Abkommen über die Zentralstelle der Länder für Gesundheitsschutz bei Arzneimitteln und Medizinprodukten</w:t>
      </w:r>
    </w:p>
    <w:p>
      <w:r>
        <w:rPr>
          <w:color w:val="555555"/>
          <w:sz w:val="18"/>
        </w:rPr>
        <w:t xml:space="preserve">Landesrecht Sachsen</w:t>
      </w:r>
    </w:p>
    <w:p>
      <w:r>
        <w:rPr>
          <w:color w:val="555555"/>
          <w:sz w:val="18"/>
        </w:rPr>
        <w:t xml:space="preserve">Stand: 27.08.2026 (konsolidierte Textfassung, kein amtliches Inkrafttretensdatum)</w:t>
      </w:r>
    </w:p>
    <w:p>
      <w:r>
        <w:t xml:space="preserve">Bei der ZLG können Sektorkomitees gebildet werden. Die Sektorkomitees können bei der Erarbeitung von Anforderungen mitwirken, die an Prüflaboratorien und Benannte Stellen zu stellen sind. Hierzu gehört auch die vergleichende Aufbereitung der Rechtsvorschriften der Drittstaaten mit den europäischen Bestimmungen. Den Sektorkomitees können Sachverständige aus den Behörden der Länder und des Bundes sowie aus den Bereichen Wissenschaft, Wirtschaft und aus der Ärzte-, Zahnärzte- und Apothekerschaft sowie aus dem Krankenhausbereich und den Verbraucherverbänden angehören.</w:t>
      </w:r>
    </w:p>
    <w:p>
      <w:r>
        <w:rPr>
          <w:color w:val="555555"/>
          <w:sz w:val="17"/>
        </w:rPr>
        <w:t xml:space="preserve">Zitiervorschlag: Artikel 4 SN-5368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https://recht.nulegal.eu/gesetze/SN-5368/4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