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SN-5367 (Sachsen)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Brandenburg und der Freistaat Sachsen (Vertragsparteien) schließen auf der Grundlage des Artikels 29 Abs. 7 des Grundgesetzes in Verbindung mit § 2 Abs. 1 des Gesetzes über das Verfahren bei sonstigen Änderungen des Gebietsbestandes der Länder nach Artikel 29 Abs. 7 des Grundgesetzes vom 30. Juli 1979 (BGBl. I S. 1325) folgenden Staatsvertrag:</w:t>
      </w:r>
    </w:p>
    <w:p>
      <w:r>
        <w:rPr>
          <w:color w:val="555555"/>
          <w:sz w:val="17"/>
        </w:rPr>
        <w:t xml:space="preserve">Zitiervorschlag: Eingangsformel SN-5367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