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SN-5354 (Sachsen)</w:t>
      </w:r>
    </w:p>
    <w:p>
      <w:r>
        <w:rPr>
          <w:color w:val="555555"/>
          <w:sz w:val="18"/>
        </w:rPr>
        <w:t xml:space="preserve">Gesetz zum Staatsvertrag über die Bildung einer gemeinsamen Einrichtung zur Abfallrückholung nach § 6 Abs. 1 Satz 7 des Abfallverbringungsgesetzes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der Staatsvertrag nach seinem Artikel 6 in Kraft tritt, ist im Sächsischen Gesetz- und Verordnungsblatt bekannt zu machen.</w:t>
      </w:r>
    </w:p>
    <w:p>
      <w:r>
        <w:t xml:space="preserve">Das vorstehende Gesetz wird hiermit ausgefertigt und ist zu verkünden.</w:t>
      </w:r>
    </w:p>
    <w:p>
      <w:r>
        <w:t xml:space="preserve">Dresden, den 24. August 2000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Umwelt und Landwirtschaft</w:t>
      </w:r>
    </w:p>
    <w:p>
      <w:r>
        <w:t xml:space="preserve">In Vertretung</w:t>
      </w:r>
    </w:p>
    <w:p>
      <w:r>
        <w:t xml:space="preserve">Stanislaw Tillich</w:t>
      </w:r>
    </w:p>
    <w:p>
      <w:r>
        <w:t xml:space="preserve">Staatsminister für Bundes- und</w:t>
      </w:r>
    </w:p>
    <w:p>
      <w:r>
        <w:t xml:space="preserve">Europaangelegenheiten</w:t>
      </w:r>
    </w:p>
    <w:p>
      <w:r>
        <w:rPr>
          <w:color w:val="555555"/>
          <w:sz w:val="17"/>
        </w:rPr>
        <w:t xml:space="preserve">Zitiervorschlag: Artikel 2 SN-5354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