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SN-5350 (Sachsen)</w:t>
      </w:r>
    </w:p>
    <w:p>
      <w:r>
        <w:rPr>
          <w:color w:val="555555"/>
          <w:sz w:val="18"/>
        </w:rPr>
        <w:t xml:space="preserve">Vertrag des Freistaates Sachsen mit dem Landesverband der Jüdischen Gemeinden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Freistaat Sachsen</w:t>
      </w:r>
    </w:p>
    <w:p>
      <w:r>
        <w:t xml:space="preserve">(im folgenden: der Freistaat)</w:t>
      </w:r>
    </w:p>
    <w:p>
      <w:r>
        <w:t xml:space="preserve">und</w:t>
      </w:r>
    </w:p>
    <w:p>
      <w:r>
        <w:t xml:space="preserve">der Landesverband Sachsen der Jüdischen Gemeinden, derzeit bestehend aus den Gemeinden Chemnitz, Dresden und Leipzig</w:t>
      </w:r>
    </w:p>
    <w:p>
      <w:r>
        <w:t xml:space="preserve">(im folgenden: der Landesverband)</w:t>
      </w:r>
    </w:p>
    <w:p>
      <w:r>
        <w:t xml:space="preserve">haben</w:t>
      </w:r>
    </w:p>
    <w:p>
      <w:r>
        <w:t xml:space="preserve">– in dem Bewußtsein, für das jüdische Leben in diesem Lande eine besondere Verantwortung zu tragen, die aus der Geschichte Deutschlands gewachsen ist,</w:t>
      </w:r>
    </w:p>
    <w:p>
      <w:r>
        <w:t xml:space="preserve">– in dem Bestreben, das kulturelle Erbe des Judentums im Freistaat zu wahren und zu pflegen,</w:t>
      </w:r>
    </w:p>
    <w:p>
      <w:r>
        <w:t xml:space="preserve">– in dem Wunsch, das freundschaftliche Verhältnis zwischen dem Freistaat und der jüdischen Glaubensgemeinschaft zu fördern und zu festigen,</w:t>
      </w:r>
    </w:p>
    <w:p>
      <w:r>
        <w:t xml:space="preserve">auf der Grundlage von Artikel 109 Abs. 2 Satz 3 der Verfassung des Freistaates Sachsen folgendes vereinbart:</w:t>
      </w:r>
    </w:p>
    <w:p>
      <w:r>
        <w:rPr>
          <w:color w:val="555555"/>
          <w:sz w:val="17"/>
        </w:rPr>
        <w:t xml:space="preserve">Zitiervorschlag: Eingangsformel SN-5350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https://recht.nulegal.eu/gesetze/SN-5350/eingangsformel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