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SN-5350 (Sachsen) — Denkmalpflege und Baumaßnahmen</w:t>
      </w:r>
    </w:p>
    <w:p>
      <w:r>
        <w:rPr>
          <w:color w:val="555555"/>
          <w:sz w:val="18"/>
        </w:rPr>
        <w:t xml:space="preserve">Vertrag des Freistaates Sachsen mit dem Landesverband der Jüdischen Gemeinden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Landesverband verpflichtet sich, seine Kulturdenkmale im Rahmen des Zumutbaren zu erhalten, zu pflegen und nach Möglichkeit der Öffentlichkeit zugänglich zu machen. Für die Erhaltung seiner Kulturdenkmale hat er Anspruch auf angemessene Kostenerstattung durch den Freistaat nach Maßgabe der Gesetze und wird bei der Vergabe staatlicher Mittel entsprechend berücksichtigt. Bei Maßnahmen der Denkmalschutzbehörden, die sich auf jüdische Kulturdenkmale beziehen, ist der Landesverband vorher zu hören.</w:t>
      </w:r>
    </w:p>
    <w:p>
      <w:r>
        <w:t xml:space="preserve">(2) Bei der Errichtung von Gebäuden, die Kultuszwecken dienen, sowie bei wesentlichen baulichen Maßnahmen an solchen Gebäuden wird der Freistaat im Rahmen seiner haushaltsmäßigen Möglichkeiten weitere Zuschüsse gewähren, wenn der Landesverband und die einzelne Gemeinde nicht in der Lage sind, die erforderlichen Mittel aufzubringen.</w:t>
      </w:r>
    </w:p>
    <w:p>
      <w:r>
        <w:rPr>
          <w:color w:val="555555"/>
          <w:sz w:val="17"/>
        </w:rPr>
        <w:t xml:space="preserve">Zitiervorschlag: Artikel 5 SN-5350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