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3 SN-5345 (Sachsen) — Organe und Vertretung des Versorgungswerks</w:t>
      </w:r>
    </w:p>
    <w:p>
      <w:r>
        <w:rPr>
          <w:color w:val="555555"/>
          <w:sz w:val="18"/>
        </w:rPr>
        <w:t xml:space="preserve">Staatsvertrag zwischen dem Freistaat Sachsen und dem Freistaat Thüringen über die gemeinsame berufsständische Versorgung der Mitglieder der Sächsischen Landesapothekerkammer und der Mitglieder der Landesapothekerkammer Thüringen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Organe des Versorgungswerks sind</w:t>
      </w:r>
    </w:p>
    <w:p>
      <w:r>
        <w:t xml:space="preserve">1. die Vertreterversammlung (Artikel 4),</w:t>
      </w:r>
    </w:p>
    <w:p>
      <w:r>
        <w:t xml:space="preserve">2. der Verwaltungsausschuß (Artikel 6),</w:t>
      </w:r>
    </w:p>
    <w:p>
      <w:r>
        <w:t xml:space="preserve">3. der Aufsichtsausschuß (Artikel 7).</w:t>
      </w:r>
    </w:p>
    <w:p>
      <w:r>
        <w:t xml:space="preserve">(2) Der Vorsitzende der Vertreterversammlung, im Verhinderungsfall sein Stellvertreter, vertritt das Versorgungswerk gerichtlich und außergerichtlich.</w:t>
      </w:r>
    </w:p>
    <w:p>
      <w:r>
        <w:rPr>
          <w:color w:val="555555"/>
          <w:sz w:val="17"/>
        </w:rPr>
        <w:t xml:space="preserve">Zitiervorschlag: Artikel 3 SN-5345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https://recht.nulegal.eu/gesetze/SN-5345/3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