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SN-5343 (Sachsen)</w:t>
      </w:r>
    </w:p>
    <w:p>
      <w:r>
        <w:rPr>
          <w:color w:val="555555"/>
          <w:sz w:val="18"/>
        </w:rPr>
        <w:t xml:space="preserve">Abkommen über die Zentralstelle der Länder für Sicherheitstechnik und über die Akkreditierungsstelle der Länder für Meß- und Prüfstellen zum Vollzug des Gefahrstoffrechts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Schleswig-Holstein,</w:t>
      </w:r>
    </w:p>
    <w:p>
      <w:r>
        <w:t xml:space="preserve">der Freistaat Thüringen</w:t>
      </w:r>
    </w:p>
    <w:p>
      <w:r>
        <w:t xml:space="preserve">– nachstehend „Länder“ genannt –</w:t>
      </w:r>
    </w:p>
    <w:p>
      <w:r>
        <w:t xml:space="preserve">schließen, vorbehaltlich der etwa erforderlichen Zustimmung ihrer gesetzgebenden Körperschaften, nachstehendes Abkommen über die Zentralstelle der Länder für Sicherheitstechnik.</w:t>
      </w:r>
    </w:p>
    <w:p>
      <w:r>
        <w:rPr>
          <w:color w:val="555555"/>
          <w:sz w:val="17"/>
        </w:rPr>
        <w:t xml:space="preserve">Zitiervorschlag: Eingangsformel SN-5343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