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SN-5343 (Sachsen) — Schlußvorschriften</w:t>
      </w:r>
    </w:p>
    <w:p>
      <w:r>
        <w:rPr>
          <w:color w:val="555555"/>
          <w:sz w:val="18"/>
        </w:rPr>
        <w:t xml:space="preserve">Abkommen über die Zentralstelle der Länder für Sicherheitstechnik und über die Akkreditierungsstelle der Länder für Meß- und Prüfstellen zum Vollzug des Gefahrstoffrechts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Dieses Abkommen tritt am ersten Tag des Monats in Kraft, der dem Monat folgt, in dem die letzte Mitteilung der vertragschließenden Länder, daß die innerstaatlichen Voraussetzungen für das Inkrafttreten des Abkommens erfüllt sind, dem für den technischen Arbeits- und Verbraucherschutz zuständigen Bayerischen Staatsministerium zugeht.</w:t>
      </w:r>
    </w:p>
    <w:p>
      <w:r>
        <w:t xml:space="preserve">(2) Dieses Abkommen gilt für unbestimmte Zeit. Es kann von jedem Land durch schriftliche Erklärung gegenüber dem für den technischen Arbeits- und Verbraucherschutz zuständigen Bayerischen Staatsministerium unter gleichzeitiger Benachrichtigung der übrigen Länder zum Schluß des Kalenderjahres mit einer Frist von einem Jahr gekündigt werden.</w:t>
      </w:r>
    </w:p>
    <w:p>
      <w:r>
        <w:t xml:space="preserve">(3) Das kündigende Land bleibt verpflichtet, zu dem Finanzbedarf der ZLS so lange und insoweit beizutragen, als der Finanzbedarf infolge seiner Beteiligung erforderlich geworden ist. Nach dem Ausscheiden anfallende Kosten, die dem Zeitraum der Mitgliedschaft zuzurechnen sind, sind anteilig vom kündigenden Land zu übernehmen.</w:t>
      </w:r>
    </w:p>
    <w:p>
      <w:r>
        <w:t xml:space="preserve">Bonn, den 16. Dezember 1993, und</w:t>
      </w:r>
    </w:p>
    <w:p>
      <w:r>
        <w:t xml:space="preserve">Magdeburg, den 17. Dezember 1993</w:t>
      </w:r>
    </w:p>
    <w:p>
      <w:r>
        <w:t xml:space="preserve">Für das Land Baden-Württemberg</w:t>
      </w:r>
    </w:p>
    <w:p>
      <w:r>
        <w:t xml:space="preserve">Erwin Teufel</w:t>
      </w:r>
    </w:p>
    <w:p>
      <w:r>
        <w:t xml:space="preserve">Für den Freistaat Bayern</w:t>
      </w:r>
    </w:p>
    <w:p>
      <w:r>
        <w:t xml:space="preserve">Edmund Stoiber</w:t>
      </w:r>
    </w:p>
    <w:p>
      <w:r>
        <w:t xml:space="preserve">Für das Land Berlin</w:t>
      </w:r>
    </w:p>
    <w:p>
      <w:r>
        <w:t xml:space="preserve">Eberhard Diepgen</w:t>
      </w:r>
    </w:p>
    <w:p>
      <w:r>
        <w:t xml:space="preserve">Für das Land Brandenburg</w:t>
      </w:r>
    </w:p>
    <w:p>
      <w:r>
        <w:t xml:space="preserve">Dr. Manfred Stolpe</w:t>
      </w:r>
    </w:p>
    <w:p>
      <w:r>
        <w:t xml:space="preserve">Für die Freie Hansestadt Bremen</w:t>
      </w:r>
    </w:p>
    <w:p>
      <w:r>
        <w:t xml:space="preserve">Klaus Wedemeier</w:t>
      </w:r>
    </w:p>
    <w:p>
      <w:r>
        <w:t xml:space="preserve">Für die Freie und Hansestadt Hamburg</w:t>
      </w:r>
    </w:p>
    <w:p>
      <w:r>
        <w:t xml:space="preserve">Dr. Henning Voscherau</w:t>
      </w:r>
    </w:p>
    <w:p>
      <w:r>
        <w:t xml:space="preserve">Für das Land Hessen</w:t>
      </w:r>
    </w:p>
    <w:p>
      <w:r>
        <w:t xml:space="preserve">Hans Eichel</w:t>
      </w:r>
    </w:p>
    <w:p>
      <w:r>
        <w:t xml:space="preserve">Für das Land Mecklenburg-Vorpommern</w:t>
      </w:r>
    </w:p>
    <w:p>
      <w:r>
        <w:t xml:space="preserve">Dr. Berndt Seite</w:t>
      </w:r>
    </w:p>
    <w:p>
      <w:r>
        <w:t xml:space="preserve">Für das Land Niedersachsen</w:t>
      </w:r>
    </w:p>
    <w:p>
      <w:r>
        <w:t xml:space="preserve">Gerhard Schröder</w:t>
      </w:r>
    </w:p>
    <w:p>
      <w:r>
        <w:t xml:space="preserve">Für das Land Nordrhein-Westfalen</w:t>
      </w:r>
    </w:p>
    <w:p>
      <w:r>
        <w:t xml:space="preserve">Dr. Johannes Rau</w:t>
      </w:r>
    </w:p>
    <w:p>
      <w:r>
        <w:t xml:space="preserve">Für das Land Rheinland-Pfalz</w:t>
      </w:r>
    </w:p>
    <w:p>
      <w:r>
        <w:t xml:space="preserve">Rudolf Scharping</w:t>
      </w:r>
    </w:p>
    <w:p>
      <w:r>
        <w:t xml:space="preserve">Für das Saarland</w:t>
      </w:r>
    </w:p>
    <w:p>
      <w:r>
        <w:t xml:space="preserve">Hans Kasper</w:t>
      </w:r>
    </w:p>
    <w:p>
      <w:r>
        <w:t xml:space="preserve">Für den Freistaat Sachsen</w:t>
      </w:r>
    </w:p>
    <w:p>
      <w:r>
        <w:t xml:space="preserve">Prof. Dr. Kurt Biedenkopf</w:t>
      </w:r>
    </w:p>
    <w:p>
      <w:r>
        <w:t xml:space="preserve">Für das Land Sachsen-Anhalt</w:t>
      </w:r>
    </w:p>
    <w:p>
      <w:r>
        <w:t xml:space="preserve">Dr. Christoph Bergner</w:t>
      </w:r>
    </w:p>
    <w:p>
      <w:r>
        <w:t xml:space="preserve">Für das Land Schleswig-Holstein</w:t>
      </w:r>
    </w:p>
    <w:p>
      <w:r>
        <w:t xml:space="preserve">Heide Simonis</w:t>
      </w:r>
    </w:p>
    <w:p>
      <w:r>
        <w:t xml:space="preserve">Für den Freistaat Thüringen</w:t>
      </w:r>
    </w:p>
    <w:p>
      <w:r>
        <w:t xml:space="preserve">Dr. Bernhard Vogel</w:t>
      </w:r>
    </w:p>
    <w:p>
      <w:r>
        <w:rPr>
          <w:color w:val="555555"/>
          <w:sz w:val="17"/>
        </w:rPr>
        <w:t xml:space="preserve">Zitiervorschlag: Artikel 6 SN-5343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