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SN-5343 (Sachsen) — Schiedsklausel</w:t>
      </w:r>
    </w:p>
    <w:p>
      <w:r>
        <w:rPr>
          <w:color w:val="555555"/>
          <w:sz w:val="18"/>
        </w:rPr>
        <w:t xml:space="preserve">Abkommen über die Zentralstelle der Länder für Sicherheitstechnik und über die Akkreditierungsstelle der Länder für Meß- und Prüfstellen zum Vollzug des Gefahrstoffrechts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Artikel 5 SN-5343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