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10 SN-5341 (Sachsen) — Inkrafttreten, Veröffentlichung der Satzung</w:t>
      </w:r>
    </w:p>
    <w:p>
      <w:r>
        <w:rPr>
          <w:color w:val="555555"/>
          <w:sz w:val="18"/>
        </w:rPr>
        <w:t xml:space="preserve">Staatsvertrag zwischen dem Freistaat Sachsen und dem Freistaat Thüringen über die Aufnahme der Mitglieder der Architektenkammer Thüringen in das Versorgungswerk der Architektenkammer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Dieser Staatsvertrag tritt am ersten Tag des Monats in Kraft, der auf den Austausch der Ratifikationsurkunden folgt. Der Tag des Inkrafttretens ist im Sächsischen Gesetz- und Verordnungsblatt und im Thüringer Gesetz- und Verordnungsblatt bekanntzugeben.</w:t>
      </w:r>
    </w:p>
    <w:p>
      <w:r>
        <w:t xml:space="preserve">(2) Das Sächsische Architektengesetz ist in der zum Zeitpunkt des Inkrafttretens des Staatsvertrages geltenden Fassung als Anlage zu diesem Staatsvertrag im Thüringer Staatsanzeiger bekanntzumachen. Auch Änderungen des Sächsischen Architektengesetzes werden im Thüringer Staatsanzeiger bekanntgemacht.</w:t>
      </w:r>
    </w:p>
    <w:p>
      <w:r>
        <w:t xml:space="preserve">(3) Die Satzung des Versorgungswerkes ist in der im Zeitpunkt des Inkrafttretens dieses Staatsvertrages geltenden Fassung unter Hinweis auf diesen Staatsvertrag im Veröffentlichungsorgan der Architektenkammer Thüringen und im Thüringer Staatsanzeiger bekanntzumachen.</w:t>
      </w:r>
    </w:p>
    <w:p>
      <w:r>
        <w:t xml:space="preserve">(4) Die Satzung über den Anschluß der Architektenkammer Thüringen an das Versorgungswerk der Architektenkammer Sachsen tritt mit dem Tage des Inkrafttretens dieses Staatsvertrages außer Kraft.</w:t>
      </w:r>
    </w:p>
    <w:p>
      <w:r>
        <w:t xml:space="preserve">Dresden, den 5. September 1998</w:t>
      </w:r>
    </w:p>
    <w:p>
      <w:r>
        <w:t xml:space="preserve">Für den Freistaat Sachsen</w:t>
      </w:r>
    </w:p>
    <w:p>
      <w:r>
        <w:t xml:space="preserve">Der Staatsminister des Innern</w:t>
      </w:r>
    </w:p>
    <w:p>
      <w:r>
        <w:t xml:space="preserve">Klaus Hardraht</w:t>
      </w:r>
    </w:p>
    <w:p>
      <w:r>
        <w:t xml:space="preserve">Erfurt, den 23. September 1998</w:t>
      </w:r>
    </w:p>
    <w:p>
      <w:r>
        <w:t xml:space="preserve">Für den Freistaat Thüringen</w:t>
      </w:r>
    </w:p>
    <w:p>
      <w:r>
        <w:t xml:space="preserve">Der Minister für Wirtschaft</w:t>
      </w:r>
    </w:p>
    <w:p>
      <w:r>
        <w:t xml:space="preserve">und Infrastruktur</w:t>
      </w:r>
    </w:p>
    <w:p>
      <w:r>
        <w:t xml:space="preserve">F. Schuster</w:t>
      </w:r>
    </w:p>
    <w:p>
      <w:r>
        <w:rPr>
          <w:color w:val="555555"/>
          <w:sz w:val="17"/>
        </w:rPr>
        <w:t xml:space="preserve">Zitiervorschlag: Artikel 10 SN-5341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https://recht.nulegal.eu/gesetze/SN-5341/10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