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SN-5339 (Sachsen)</w:t>
      </w:r>
    </w:p>
    <w:p>
      <w:r>
        <w:rPr>
          <w:color w:val="555555"/>
          <w:sz w:val="18"/>
        </w:rPr>
        <w:t xml:space="preserve">Abkommen über die erweiterte Zuständigkeit der mit Aufgaben des Strafvollzugs beauftragten Bediensteten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Zwischen</w:t>
      </w:r>
    </w:p>
    <w:p>
      <w:r>
        <w:t xml:space="preserve">dem Land Baden-Württemberg,</w:t>
      </w:r>
    </w:p>
    <w:p>
      <w:r>
        <w:t xml:space="preserve">dem Freistaat Bayern,</w:t>
      </w:r>
    </w:p>
    <w:p>
      <w:r>
        <w:t xml:space="preserve">dem Land Berlin,</w:t>
      </w:r>
    </w:p>
    <w:p>
      <w:r>
        <w:t xml:space="preserve">dem Land Brandenburg,</w:t>
      </w:r>
    </w:p>
    <w:p>
      <w:r>
        <w:t xml:space="preserve">der Freien Hansestadt Bremen,</w:t>
      </w:r>
    </w:p>
    <w:p>
      <w:r>
        <w:t xml:space="preserve">der Freien und Hansestadt Hamburg,</w:t>
      </w:r>
    </w:p>
    <w:p>
      <w:r>
        <w:t xml:space="preserve">dem Land Hessen,</w:t>
      </w:r>
    </w:p>
    <w:p>
      <w:r>
        <w:t xml:space="preserve">dem Land Mecklenburg-Vorpommern,</w:t>
      </w:r>
    </w:p>
    <w:p>
      <w:r>
        <w:t xml:space="preserve">dem Land Niedersachsen,</w:t>
      </w:r>
    </w:p>
    <w:p>
      <w:r>
        <w:t xml:space="preserve">dem Land Nordrhein-Westfalen,</w:t>
      </w:r>
    </w:p>
    <w:p>
      <w:r>
        <w:t xml:space="preserve">dem Land Rheinland-Pfalz,</w:t>
      </w:r>
    </w:p>
    <w:p>
      <w:r>
        <w:t xml:space="preserve">dem Saarland,</w:t>
      </w:r>
    </w:p>
    <w:p>
      <w:r>
        <w:t xml:space="preserve">dem Freistaat Sachsen,</w:t>
      </w:r>
    </w:p>
    <w:p>
      <w:r>
        <w:t xml:space="preserve">dem Land Sachsen-Anhalt,</w:t>
      </w:r>
    </w:p>
    <w:p>
      <w:r>
        <w:t xml:space="preserve">dem Land Schleswig-Holstein und</w:t>
      </w:r>
    </w:p>
    <w:p>
      <w:r>
        <w:t xml:space="preserve">dem Land Thüringen</w:t>
      </w:r>
    </w:p>
    <w:p>
      <w:r>
        <w:t xml:space="preserve">wird im Interesse der besseren Erfüllung von Aufgaben des Strafvollzugs vorbehaltlich der Zustimmung der gesetzgebenden Körperschaften, soweit diese durch die Verfassung vorgeschrieben ist, folgendes Abkommen über die erweiterte Zuständigkeit der mit Aufgaben des Strafvollzugs beauftragten Bediensteten der Länder geschlossen:</w:t>
      </w:r>
    </w:p>
    <w:p>
      <w:r>
        <w:rPr>
          <w:color w:val="555555"/>
          <w:sz w:val="17"/>
        </w:rPr>
        <w:t xml:space="preserve">Zitiervorschlag: Eingangsformel SN-5339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https://recht.nulegal.eu/gesetze/SN-5339/eingangsformel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