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SN-5136 (Sachsen) — Zuständigkeiten und Weisungsrecht</w:t>
      </w:r>
    </w:p>
    <w:p>
      <w:r>
        <w:rPr>
          <w:color w:val="555555"/>
          <w:sz w:val="18"/>
        </w:rPr>
        <w:t xml:space="preserve">Gesetz zur Übertragung der Aufgaben nach dem Energieverbrauchskennzeichnungsgesetz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Verwaltungsbehörden im Sinne des § 1 sind</w:t>
      </w:r>
    </w:p>
    <w:p>
      <w:r>
        <w:t xml:space="preserve">1. das Staatsministerium für Wirtschaft, Arbeit und Verkehr als oberste Landesbehörde,</w:t>
      </w:r>
    </w:p>
    <w:p>
      <w:r>
        <w:t xml:space="preserve">2. die Landesdirektion Sachsen als obere Verwaltungsbehörde,</w:t>
      </w:r>
    </w:p>
    <w:p>
      <w:r>
        <w:t xml:space="preserve">3. die Landkreise und Kreisfreien Städte als untere Verwaltungsbehörden.</w:t>
      </w:r>
    </w:p>
    <w:p>
      <w:r>
        <w:t xml:space="preserve">(2) Die den Landkreisen und Kreisfreien Städten nach § 1 übertragenen Aufgaben sind Weisungsaufgaben. Fachaufsichtsbehörden sind die in Absatz 1 Nr. 1 und 2 genannten Behörden. Das Weisungsrecht ist unbeschränkt.</w:t>
      </w:r>
    </w:p>
    <w:p>
      <w:r>
        <w:rPr>
          <w:color w:val="555555"/>
          <w:sz w:val="17"/>
        </w:rPr>
        <w:t xml:space="preserve">Zitiervorschlag: § 2 SN-5136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https://recht.nulegal.eu/gesetze/SN-5136/2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